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EEF90" w14:textId="2BB9B438" w:rsidR="008E0FF3" w:rsidRDefault="00540023" w:rsidP="00CA2503">
      <w:pPr>
        <w:pStyle w:val="BodyText"/>
        <w:pBdr>
          <w:bottom w:val="single" w:sz="4" w:space="1" w:color="auto"/>
        </w:pBdr>
        <w:jc w:val="center"/>
        <w:rPr>
          <w:rFonts w:ascii="Times New Roman"/>
          <w:b/>
          <w:bCs/>
          <w:sz w:val="52"/>
          <w:szCs w:val="52"/>
        </w:rPr>
      </w:pPr>
      <w:bookmarkStart w:id="0" w:name="_Hlk186729487"/>
      <w:r>
        <w:rPr>
          <w:rFonts w:ascii="Times New Roman"/>
          <w:b/>
          <w:bCs/>
          <w:sz w:val="52"/>
          <w:szCs w:val="52"/>
        </w:rPr>
        <w:t>Parasite Control in Horses</w:t>
      </w:r>
    </w:p>
    <w:p w14:paraId="4529A177" w14:textId="77777777" w:rsidR="00B30FE7" w:rsidRPr="00EE0076" w:rsidRDefault="00B30FE7" w:rsidP="00CA2503">
      <w:pPr>
        <w:pStyle w:val="BodyText"/>
        <w:pBdr>
          <w:bottom w:val="single" w:sz="4" w:space="1" w:color="auto"/>
        </w:pBdr>
        <w:jc w:val="center"/>
        <w:rPr>
          <w:rFonts w:ascii="Times New Roman"/>
          <w:b/>
          <w:bCs/>
          <w:sz w:val="22"/>
          <w:szCs w:val="22"/>
        </w:rPr>
      </w:pPr>
    </w:p>
    <w:p w14:paraId="587BD371" w14:textId="1F76BDD4" w:rsidR="00971C20" w:rsidRPr="008F516C" w:rsidRDefault="00971C20" w:rsidP="00A12409">
      <w:pPr>
        <w:pStyle w:val="BodyText"/>
        <w:ind w:left="4320"/>
        <w:rPr>
          <w:rFonts w:ascii="Times New Roman"/>
          <w:sz w:val="32"/>
          <w:szCs w:val="32"/>
        </w:rPr>
      </w:pPr>
      <w:r w:rsidRPr="008F516C">
        <w:rPr>
          <w:rFonts w:ascii="Times New Roman"/>
          <w:sz w:val="32"/>
          <w:szCs w:val="32"/>
        </w:rPr>
        <w:t xml:space="preserve">Courtesy of: </w:t>
      </w:r>
    </w:p>
    <w:p w14:paraId="02F4575D" w14:textId="40C1D37D" w:rsidR="00971C20" w:rsidRDefault="00971C20" w:rsidP="00971C20">
      <w:pPr>
        <w:pStyle w:val="BodyText"/>
        <w:jc w:val="center"/>
        <w:rPr>
          <w:rFonts w:ascii="Times New Roman"/>
          <w:b/>
          <w:bCs/>
          <w:sz w:val="36"/>
          <w:szCs w:val="36"/>
        </w:rPr>
      </w:pPr>
      <w:r>
        <w:rPr>
          <w:rFonts w:ascii="Times New Roman"/>
          <w:b/>
          <w:bCs/>
          <w:sz w:val="36"/>
          <w:szCs w:val="36"/>
        </w:rPr>
        <w:t>Cotati Large Animal Hospital</w:t>
      </w:r>
    </w:p>
    <w:p w14:paraId="66DB2E29" w14:textId="2F2C1235" w:rsidR="00971C20" w:rsidRPr="00EE0076" w:rsidRDefault="00971C20" w:rsidP="00971C20">
      <w:pPr>
        <w:pStyle w:val="BodyText"/>
        <w:jc w:val="center"/>
        <w:rPr>
          <w:rFonts w:ascii="Times New Roman"/>
          <w:sz w:val="28"/>
          <w:szCs w:val="28"/>
        </w:rPr>
      </w:pPr>
      <w:r w:rsidRPr="00EE0076">
        <w:rPr>
          <w:rFonts w:ascii="Times New Roman"/>
          <w:sz w:val="28"/>
          <w:szCs w:val="28"/>
        </w:rPr>
        <w:t>8079 Gravenstein Hwy, Cotati, CA 94931</w:t>
      </w:r>
    </w:p>
    <w:p w14:paraId="48C34881" w14:textId="2BE2F6DB" w:rsidR="00971C20" w:rsidRPr="00EE0076" w:rsidRDefault="00971C20" w:rsidP="00971C20">
      <w:pPr>
        <w:pStyle w:val="BodyText"/>
        <w:jc w:val="center"/>
        <w:rPr>
          <w:rFonts w:ascii="Times New Roman"/>
          <w:sz w:val="28"/>
          <w:szCs w:val="28"/>
        </w:rPr>
      </w:pPr>
      <w:r w:rsidRPr="00EE0076">
        <w:rPr>
          <w:rFonts w:ascii="Times New Roman"/>
          <w:sz w:val="28"/>
          <w:szCs w:val="28"/>
        </w:rPr>
        <w:t>(707) 795-4356</w:t>
      </w:r>
    </w:p>
    <w:p w14:paraId="4D28F05A" w14:textId="78C5C9B2" w:rsidR="00971C20" w:rsidRPr="00EE0076" w:rsidRDefault="00CF6CAB" w:rsidP="00971C20">
      <w:pPr>
        <w:pStyle w:val="BodyText"/>
        <w:jc w:val="center"/>
        <w:rPr>
          <w:rFonts w:ascii="Times New Roman"/>
          <w:color w:val="000000" w:themeColor="text1"/>
          <w:sz w:val="28"/>
          <w:szCs w:val="28"/>
        </w:rPr>
      </w:pPr>
      <w:hyperlink r:id="rId7" w:history="1">
        <w:r w:rsidR="00971C20" w:rsidRPr="00EE0076">
          <w:rPr>
            <w:rStyle w:val="Hyperlink"/>
            <w:rFonts w:ascii="Times New Roman"/>
            <w:color w:val="000000" w:themeColor="text1"/>
            <w:sz w:val="28"/>
            <w:szCs w:val="28"/>
            <w:u w:val="none"/>
          </w:rPr>
          <w:t>cotatila@att.net</w:t>
        </w:r>
      </w:hyperlink>
      <w:r w:rsidR="00971C20" w:rsidRPr="00EE0076">
        <w:rPr>
          <w:rFonts w:ascii="Times New Roman"/>
          <w:color w:val="000000" w:themeColor="text1"/>
          <w:sz w:val="28"/>
          <w:szCs w:val="28"/>
        </w:rPr>
        <w:t xml:space="preserve"> |</w:t>
      </w:r>
      <w:r w:rsidR="00971C20" w:rsidRPr="00EE0076">
        <w:rPr>
          <w:rFonts w:ascii="Times New Roman"/>
          <w:sz w:val="28"/>
          <w:szCs w:val="28"/>
        </w:rPr>
        <w:t>www.cotatilargeanimal.com</w:t>
      </w:r>
    </w:p>
    <w:p w14:paraId="23EA7D0D" w14:textId="3127E0EC" w:rsidR="00971C20" w:rsidRPr="00EE0076" w:rsidRDefault="00971C20" w:rsidP="00971C20">
      <w:pPr>
        <w:pStyle w:val="BodyText"/>
        <w:jc w:val="center"/>
        <w:rPr>
          <w:rFonts w:ascii="Times New Roman"/>
          <w:sz w:val="28"/>
          <w:szCs w:val="28"/>
        </w:rPr>
      </w:pPr>
      <w:r w:rsidRPr="00EE0076">
        <w:rPr>
          <w:rFonts w:ascii="Times New Roman"/>
          <w:sz w:val="28"/>
          <w:szCs w:val="28"/>
        </w:rPr>
        <w:t>Gene Harlan, DVM| Calvin Dotti, DVM| Sally Venable, DVM| Emelie Roche, DVM</w:t>
      </w:r>
    </w:p>
    <w:p w14:paraId="544092F4" w14:textId="7355695C" w:rsidR="00270F77" w:rsidRDefault="00971C20" w:rsidP="00EE0076">
      <w:pPr>
        <w:pStyle w:val="BodyText"/>
        <w:pBdr>
          <w:bottom w:val="single" w:sz="4" w:space="1" w:color="auto"/>
        </w:pBdr>
        <w:jc w:val="center"/>
        <w:rPr>
          <w:rFonts w:ascii="Times New Roman"/>
          <w:sz w:val="28"/>
          <w:szCs w:val="28"/>
        </w:rPr>
      </w:pPr>
      <w:r w:rsidRPr="00EE0076">
        <w:rPr>
          <w:rFonts w:ascii="Times New Roman"/>
          <w:sz w:val="28"/>
          <w:szCs w:val="28"/>
        </w:rPr>
        <w:t>Hannah Jasperse, DVM| Kelsie Kennicutt, DVM| Hannah Case, DVM</w:t>
      </w:r>
    </w:p>
    <w:p w14:paraId="2EB7F033" w14:textId="77777777" w:rsidR="00EE0076" w:rsidRPr="00EE0076" w:rsidRDefault="00EE0076" w:rsidP="00EE0076">
      <w:pPr>
        <w:pStyle w:val="BodyText"/>
        <w:pBdr>
          <w:bottom w:val="single" w:sz="4" w:space="1" w:color="auto"/>
        </w:pBdr>
        <w:jc w:val="center"/>
        <w:rPr>
          <w:rFonts w:ascii="Times New Roman"/>
          <w:sz w:val="18"/>
          <w:szCs w:val="18"/>
        </w:rPr>
      </w:pPr>
    </w:p>
    <w:bookmarkEnd w:id="0"/>
    <w:p w14:paraId="25379216" w14:textId="2966BB49" w:rsidR="003A3BA1" w:rsidRDefault="00117DEF" w:rsidP="00286B7D">
      <w:pPr>
        <w:widowControl/>
        <w:autoSpaceDE/>
        <w:autoSpaceDN/>
        <w:spacing w:after="200"/>
        <w:ind w:firstLine="360"/>
        <w:rPr>
          <w:rFonts w:asciiTheme="minorHAnsi" w:eastAsiaTheme="minorHAnsi" w:hAnsiTheme="minorHAnsi" w:cstheme="minorBidi"/>
        </w:rPr>
      </w:pPr>
      <w:r>
        <w:rPr>
          <w:rFonts w:asciiTheme="minorHAnsi" w:eastAsiaTheme="minorHAnsi" w:hAnsiTheme="minorHAnsi" w:cstheme="minorBidi"/>
        </w:rPr>
        <w:t>Today w</w:t>
      </w:r>
      <w:r w:rsidR="00A50001">
        <w:rPr>
          <w:rFonts w:asciiTheme="minorHAnsi" w:eastAsiaTheme="minorHAnsi" w:hAnsiTheme="minorHAnsi" w:cstheme="minorBidi"/>
        </w:rPr>
        <w:t>e see r</w:t>
      </w:r>
      <w:r w:rsidR="00540023" w:rsidRPr="00540023">
        <w:rPr>
          <w:rFonts w:asciiTheme="minorHAnsi" w:eastAsiaTheme="minorHAnsi" w:hAnsiTheme="minorHAnsi" w:cstheme="minorBidi"/>
        </w:rPr>
        <w:t xml:space="preserve">esistance to many dewormers currently available for use in horses due to </w:t>
      </w:r>
      <w:r>
        <w:rPr>
          <w:rFonts w:asciiTheme="minorHAnsi" w:eastAsiaTheme="minorHAnsi" w:hAnsiTheme="minorHAnsi" w:cstheme="minorBidi"/>
        </w:rPr>
        <w:t xml:space="preserve">their </w:t>
      </w:r>
      <w:r w:rsidR="00540023">
        <w:rPr>
          <w:rFonts w:asciiTheme="minorHAnsi" w:eastAsiaTheme="minorHAnsi" w:hAnsiTheme="minorHAnsi" w:cstheme="minorBidi"/>
        </w:rPr>
        <w:t>improper use over time</w:t>
      </w:r>
      <w:r w:rsidR="00540023" w:rsidRPr="00540023">
        <w:rPr>
          <w:rFonts w:asciiTheme="minorHAnsi" w:eastAsiaTheme="minorHAnsi" w:hAnsiTheme="minorHAnsi" w:cstheme="minorBidi"/>
        </w:rPr>
        <w:t xml:space="preserve">. Although deworming horses at regular intervals is easy and convenient, we now have the tools to target parasites in the horse </w:t>
      </w:r>
      <w:r w:rsidR="00C54E08">
        <w:rPr>
          <w:rFonts w:asciiTheme="minorHAnsi" w:eastAsiaTheme="minorHAnsi" w:hAnsiTheme="minorHAnsi" w:cstheme="minorBidi"/>
        </w:rPr>
        <w:t>more effectively</w:t>
      </w:r>
      <w:r w:rsidR="00540023" w:rsidRPr="00540023">
        <w:rPr>
          <w:rFonts w:asciiTheme="minorHAnsi" w:eastAsiaTheme="minorHAnsi" w:hAnsiTheme="minorHAnsi" w:cstheme="minorBidi"/>
        </w:rPr>
        <w:t xml:space="preserve"> and to keep levels low in the herd using les</w:t>
      </w:r>
      <w:r w:rsidR="00540023">
        <w:rPr>
          <w:rFonts w:asciiTheme="minorHAnsi" w:eastAsiaTheme="minorHAnsi" w:hAnsiTheme="minorHAnsi" w:cstheme="minorBidi"/>
        </w:rPr>
        <w:t>s dewormers</w:t>
      </w:r>
      <w:r w:rsidR="00540023" w:rsidRPr="00540023">
        <w:rPr>
          <w:rFonts w:asciiTheme="minorHAnsi" w:eastAsiaTheme="minorHAnsi" w:hAnsiTheme="minorHAnsi" w:cstheme="minorBidi"/>
        </w:rPr>
        <w:t>.</w:t>
      </w:r>
      <w:r w:rsidR="00B005D6">
        <w:rPr>
          <w:rFonts w:asciiTheme="minorHAnsi" w:eastAsiaTheme="minorHAnsi" w:hAnsiTheme="minorHAnsi" w:cstheme="minorBidi"/>
        </w:rPr>
        <w:t xml:space="preserve"> </w:t>
      </w:r>
      <w:r w:rsidR="00540023" w:rsidRPr="00540023">
        <w:rPr>
          <w:rFonts w:asciiTheme="minorHAnsi" w:eastAsiaTheme="minorHAnsi" w:hAnsiTheme="minorHAnsi" w:cstheme="minorBidi"/>
        </w:rPr>
        <w:t>Horses vary in their susceptibility to internal parasites an</w:t>
      </w:r>
      <w:r w:rsidR="001043C4">
        <w:rPr>
          <w:rFonts w:asciiTheme="minorHAnsi" w:eastAsiaTheme="minorHAnsi" w:hAnsiTheme="minorHAnsi" w:cstheme="minorBidi"/>
        </w:rPr>
        <w:t>d th</w:t>
      </w:r>
      <w:r w:rsidR="00540023" w:rsidRPr="00540023">
        <w:rPr>
          <w:rFonts w:asciiTheme="minorHAnsi" w:eastAsiaTheme="minorHAnsi" w:hAnsiTheme="minorHAnsi" w:cstheme="minorBidi"/>
        </w:rPr>
        <w:t xml:space="preserve">erefore should be treated as individuals when it comes to parasite control. </w:t>
      </w:r>
    </w:p>
    <w:p w14:paraId="2A3C59C9" w14:textId="7E4642DD" w:rsidR="00B005D6" w:rsidRDefault="00B005D6" w:rsidP="00286B7D">
      <w:pPr>
        <w:widowControl/>
        <w:autoSpaceDE/>
        <w:autoSpaceDN/>
        <w:spacing w:after="200"/>
        <w:ind w:firstLine="360"/>
        <w:rPr>
          <w:rFonts w:asciiTheme="minorHAnsi" w:eastAsiaTheme="minorHAnsi" w:hAnsiTheme="minorHAnsi" w:cstheme="minorBidi"/>
        </w:rPr>
      </w:pPr>
      <w:r w:rsidRPr="00B005D6">
        <w:rPr>
          <w:rFonts w:asciiTheme="minorHAnsi" w:eastAsiaTheme="minorHAnsi" w:hAnsiTheme="minorHAnsi" w:cstheme="minorBidi"/>
        </w:rPr>
        <w:t xml:space="preserve">It is important to first do a fecal exam on your </w:t>
      </w:r>
      <w:r w:rsidR="003A3BA1">
        <w:rPr>
          <w:rFonts w:asciiTheme="minorHAnsi" w:eastAsiaTheme="minorHAnsi" w:hAnsiTheme="minorHAnsi" w:cstheme="minorBidi"/>
        </w:rPr>
        <w:t xml:space="preserve">horse </w:t>
      </w:r>
      <w:r w:rsidRPr="00B005D6">
        <w:rPr>
          <w:rFonts w:asciiTheme="minorHAnsi" w:eastAsiaTheme="minorHAnsi" w:hAnsiTheme="minorHAnsi" w:cstheme="minorBidi"/>
        </w:rPr>
        <w:t xml:space="preserve">before thinking about which dewormer to select. By performing a fecal floatation test, you </w:t>
      </w:r>
      <w:r>
        <w:rPr>
          <w:rFonts w:asciiTheme="minorHAnsi" w:eastAsiaTheme="minorHAnsi" w:hAnsiTheme="minorHAnsi" w:cstheme="minorBidi"/>
        </w:rPr>
        <w:t>will know the</w:t>
      </w:r>
      <w:r w:rsidRPr="00B005D6">
        <w:rPr>
          <w:rFonts w:asciiTheme="minorHAnsi" w:eastAsiaTheme="minorHAnsi" w:hAnsiTheme="minorHAnsi" w:cstheme="minorBidi"/>
        </w:rPr>
        <w:t xml:space="preserve"> type</w:t>
      </w:r>
      <w:r>
        <w:rPr>
          <w:rFonts w:asciiTheme="minorHAnsi" w:eastAsiaTheme="minorHAnsi" w:hAnsiTheme="minorHAnsi" w:cstheme="minorBidi"/>
        </w:rPr>
        <w:t xml:space="preserve"> of parasites</w:t>
      </w:r>
      <w:r w:rsidRPr="00B005D6">
        <w:rPr>
          <w:rFonts w:asciiTheme="minorHAnsi" w:eastAsiaTheme="minorHAnsi" w:hAnsiTheme="minorHAnsi" w:cstheme="minorBidi"/>
        </w:rPr>
        <w:t xml:space="preserve"> and quantity. We recommend</w:t>
      </w:r>
      <w:r w:rsidR="003A3BA1">
        <w:rPr>
          <w:rFonts w:asciiTheme="minorHAnsi" w:eastAsiaTheme="minorHAnsi" w:hAnsiTheme="minorHAnsi" w:cstheme="minorBidi"/>
        </w:rPr>
        <w:t xml:space="preserve"> checking a fecal</w:t>
      </w:r>
      <w:r w:rsidRPr="00B005D6">
        <w:rPr>
          <w:rFonts w:asciiTheme="minorHAnsi" w:eastAsiaTheme="minorHAnsi" w:hAnsiTheme="minorHAnsi" w:cstheme="minorBidi"/>
        </w:rPr>
        <w:t xml:space="preserve"> at least twice a year. More</w:t>
      </w:r>
      <w:r>
        <w:rPr>
          <w:rFonts w:asciiTheme="minorHAnsi" w:eastAsiaTheme="minorHAnsi" w:hAnsiTheme="minorHAnsi" w:cstheme="minorBidi"/>
        </w:rPr>
        <w:t xml:space="preserve"> frequent</w:t>
      </w:r>
      <w:r w:rsidRPr="00B005D6">
        <w:rPr>
          <w:rFonts w:asciiTheme="minorHAnsi" w:eastAsiaTheme="minorHAnsi" w:hAnsiTheme="minorHAnsi" w:cstheme="minorBidi"/>
        </w:rPr>
        <w:t xml:space="preserve"> tests may be needed if horses have a heavy parasite load, or to determine if the drug selection was effective for your animals. This determination is usually performed </w:t>
      </w:r>
      <w:r w:rsidR="007E1D4C">
        <w:rPr>
          <w:rFonts w:asciiTheme="minorHAnsi" w:eastAsiaTheme="minorHAnsi" w:hAnsiTheme="minorHAnsi" w:cstheme="minorBidi"/>
        </w:rPr>
        <w:t xml:space="preserve">with a repeat fecal floatation </w:t>
      </w:r>
      <w:r w:rsidRPr="00B005D6">
        <w:rPr>
          <w:rFonts w:asciiTheme="minorHAnsi" w:eastAsiaTheme="minorHAnsi" w:hAnsiTheme="minorHAnsi" w:cstheme="minorBidi"/>
        </w:rPr>
        <w:t>2 weeks after the</w:t>
      </w:r>
      <w:r w:rsidR="003A3BA1">
        <w:rPr>
          <w:rFonts w:asciiTheme="minorHAnsi" w:eastAsiaTheme="minorHAnsi" w:hAnsiTheme="minorHAnsi" w:cstheme="minorBidi"/>
        </w:rPr>
        <w:t xml:space="preserve"> dewormer</w:t>
      </w:r>
      <w:r w:rsidRPr="00B005D6">
        <w:rPr>
          <w:rFonts w:asciiTheme="minorHAnsi" w:eastAsiaTheme="minorHAnsi" w:hAnsiTheme="minorHAnsi" w:cstheme="minorBidi"/>
        </w:rPr>
        <w:t xml:space="preserve"> was given, and is often referred to as a Fecal Egg Count Reduction Test</w:t>
      </w:r>
      <w:r w:rsidR="00117DEF">
        <w:rPr>
          <w:rFonts w:asciiTheme="minorHAnsi" w:eastAsiaTheme="minorHAnsi" w:hAnsiTheme="minorHAnsi" w:cstheme="minorBidi"/>
        </w:rPr>
        <w:t xml:space="preserve"> (FECRT)</w:t>
      </w:r>
      <w:r w:rsidRPr="00B005D6">
        <w:rPr>
          <w:rFonts w:asciiTheme="minorHAnsi" w:eastAsiaTheme="minorHAnsi" w:hAnsiTheme="minorHAnsi" w:cstheme="minorBidi"/>
        </w:rPr>
        <w:t xml:space="preserve">. </w:t>
      </w:r>
    </w:p>
    <w:p w14:paraId="661C4904" w14:textId="5D039542" w:rsidR="00A50001" w:rsidRDefault="00B7550E" w:rsidP="00A50001">
      <w:pPr>
        <w:widowControl/>
        <w:autoSpaceDE/>
        <w:autoSpaceDN/>
        <w:spacing w:after="200"/>
        <w:ind w:firstLine="360"/>
        <w:rPr>
          <w:rFonts w:asciiTheme="minorHAnsi" w:eastAsiaTheme="minorHAnsi" w:hAnsiTheme="minorHAnsi" w:cstheme="minorBidi"/>
        </w:rPr>
      </w:pPr>
      <w:r w:rsidRPr="00B7550E">
        <w:rPr>
          <w:rFonts w:asciiTheme="minorHAnsi" w:eastAsiaTheme="minorHAnsi" w:hAnsiTheme="minorHAnsi" w:cstheme="minorBidi"/>
        </w:rPr>
        <w:t>In addition, manure and pasture handling is just as important to parasite control as deworming medication. Parasite eggs and larvae are deposited into the pasture through the manure. The parasites then grow and move onto the ground where the horse is foraging. Breaking the parasite</w:t>
      </w:r>
      <w:r w:rsidR="00B83247">
        <w:rPr>
          <w:rFonts w:asciiTheme="minorHAnsi" w:eastAsiaTheme="minorHAnsi" w:hAnsiTheme="minorHAnsi" w:cstheme="minorBidi"/>
        </w:rPr>
        <w:t xml:space="preserve"> </w:t>
      </w:r>
      <w:r w:rsidRPr="00B7550E">
        <w:rPr>
          <w:rFonts w:asciiTheme="minorHAnsi" w:eastAsiaTheme="minorHAnsi" w:hAnsiTheme="minorHAnsi" w:cstheme="minorBidi"/>
        </w:rPr>
        <w:t>lifecycle is accomplished by frequently picking up manure and composting it. Feeding off the ground in a tub or manger is also key to management.</w:t>
      </w:r>
    </w:p>
    <w:p w14:paraId="6D81E3C2" w14:textId="4EFD0A89" w:rsidR="00A50001" w:rsidRDefault="00A50001" w:rsidP="00A50001">
      <w:pPr>
        <w:widowControl/>
        <w:autoSpaceDE/>
        <w:autoSpaceDN/>
        <w:spacing w:after="200"/>
        <w:rPr>
          <w:rFonts w:asciiTheme="minorHAnsi" w:eastAsiaTheme="minorHAnsi" w:hAnsiTheme="minorHAnsi" w:cstheme="minorBidi"/>
        </w:rPr>
      </w:pPr>
      <w:r w:rsidRPr="00A50001">
        <w:rPr>
          <w:rFonts w:asciiTheme="minorHAnsi" w:eastAsiaTheme="minorHAnsi" w:hAnsiTheme="minorHAnsi" w:cstheme="minorBidi"/>
          <w:b/>
          <w:bCs/>
        </w:rPr>
        <w:t>Foals</w:t>
      </w:r>
      <w:r>
        <w:rPr>
          <w:rFonts w:asciiTheme="minorHAnsi" w:eastAsiaTheme="minorHAnsi" w:hAnsiTheme="minorHAnsi" w:cstheme="minorBidi"/>
        </w:rPr>
        <w:t xml:space="preserve">: Due to decreased parasite immunity, foals and weanlings should be wormed </w:t>
      </w:r>
      <w:r w:rsidRPr="00117DEF">
        <w:rPr>
          <w:rFonts w:asciiTheme="minorHAnsi" w:eastAsiaTheme="minorHAnsi" w:hAnsiTheme="minorHAnsi" w:cstheme="minorBidi"/>
          <w:i/>
          <w:iCs/>
        </w:rPr>
        <w:t>carefully</w:t>
      </w:r>
      <w:r>
        <w:rPr>
          <w:rFonts w:asciiTheme="minorHAnsi" w:eastAsiaTheme="minorHAnsi" w:hAnsiTheme="minorHAnsi" w:cstheme="minorBidi"/>
        </w:rPr>
        <w:t xml:space="preserve"> and regularly until adults.</w:t>
      </w:r>
    </w:p>
    <w:p w14:paraId="3D134FFA" w14:textId="5B0E75F4" w:rsidR="00B005D6" w:rsidRPr="005C4AFD" w:rsidRDefault="00B005D6" w:rsidP="00B005D6">
      <w:pPr>
        <w:widowControl/>
        <w:autoSpaceDE/>
        <w:autoSpaceDN/>
        <w:spacing w:after="200" w:line="276" w:lineRule="auto"/>
        <w:rPr>
          <w:rFonts w:asciiTheme="minorHAnsi" w:eastAsiaTheme="minorHAnsi" w:hAnsiTheme="minorHAnsi" w:cstheme="minorBidi"/>
          <w:b/>
          <w:bCs/>
        </w:rPr>
      </w:pPr>
      <w:r w:rsidRPr="005C4AFD">
        <w:rPr>
          <w:rFonts w:asciiTheme="minorHAnsi" w:eastAsiaTheme="minorHAnsi" w:hAnsiTheme="minorHAnsi" w:cstheme="minorBidi"/>
          <w:b/>
          <w:bCs/>
        </w:rPr>
        <w:t>According to recent A</w:t>
      </w:r>
      <w:r w:rsidR="00873784">
        <w:rPr>
          <w:rFonts w:asciiTheme="minorHAnsi" w:eastAsiaTheme="minorHAnsi" w:hAnsiTheme="minorHAnsi" w:cstheme="minorBidi"/>
          <w:b/>
          <w:bCs/>
        </w:rPr>
        <w:t xml:space="preserve">merican </w:t>
      </w:r>
      <w:r w:rsidRPr="005C4AFD">
        <w:rPr>
          <w:rFonts w:asciiTheme="minorHAnsi" w:eastAsiaTheme="minorHAnsi" w:hAnsiTheme="minorHAnsi" w:cstheme="minorBidi"/>
          <w:b/>
          <w:bCs/>
        </w:rPr>
        <w:t>A</w:t>
      </w:r>
      <w:r w:rsidR="00873784">
        <w:rPr>
          <w:rFonts w:asciiTheme="minorHAnsi" w:eastAsiaTheme="minorHAnsi" w:hAnsiTheme="minorHAnsi" w:cstheme="minorBidi"/>
          <w:b/>
          <w:bCs/>
        </w:rPr>
        <w:t xml:space="preserve">ssociation of </w:t>
      </w:r>
      <w:r w:rsidRPr="005C4AFD">
        <w:rPr>
          <w:rFonts w:asciiTheme="minorHAnsi" w:eastAsiaTheme="minorHAnsi" w:hAnsiTheme="minorHAnsi" w:cstheme="minorBidi"/>
          <w:b/>
          <w:bCs/>
        </w:rPr>
        <w:t>E</w:t>
      </w:r>
      <w:r w:rsidR="00873784">
        <w:rPr>
          <w:rFonts w:asciiTheme="minorHAnsi" w:eastAsiaTheme="minorHAnsi" w:hAnsiTheme="minorHAnsi" w:cstheme="minorBidi"/>
          <w:b/>
          <w:bCs/>
        </w:rPr>
        <w:t xml:space="preserve">quine </w:t>
      </w:r>
      <w:r w:rsidRPr="005C4AFD">
        <w:rPr>
          <w:rFonts w:asciiTheme="minorHAnsi" w:eastAsiaTheme="minorHAnsi" w:hAnsiTheme="minorHAnsi" w:cstheme="minorBidi"/>
          <w:b/>
          <w:bCs/>
        </w:rPr>
        <w:t>P</w:t>
      </w:r>
      <w:r w:rsidR="00873784">
        <w:rPr>
          <w:rFonts w:asciiTheme="minorHAnsi" w:eastAsiaTheme="minorHAnsi" w:hAnsiTheme="minorHAnsi" w:cstheme="minorBidi"/>
          <w:b/>
          <w:bCs/>
        </w:rPr>
        <w:t>ractioners (AAEP)</w:t>
      </w:r>
      <w:r w:rsidRPr="005C4AFD">
        <w:rPr>
          <w:rFonts w:asciiTheme="minorHAnsi" w:eastAsiaTheme="minorHAnsi" w:hAnsiTheme="minorHAnsi" w:cstheme="minorBidi"/>
          <w:b/>
          <w:bCs/>
        </w:rPr>
        <w:t xml:space="preserve"> gui</w:t>
      </w:r>
      <w:r w:rsidR="007E1D4C" w:rsidRPr="005C4AFD">
        <w:rPr>
          <w:rFonts w:asciiTheme="minorHAnsi" w:eastAsiaTheme="minorHAnsi" w:hAnsiTheme="minorHAnsi" w:cstheme="minorBidi"/>
          <w:b/>
          <w:bCs/>
        </w:rPr>
        <w:t>delines</w:t>
      </w:r>
    </w:p>
    <w:p w14:paraId="07506599" w14:textId="445170C3" w:rsidR="00540023" w:rsidRPr="00540023" w:rsidRDefault="00540023" w:rsidP="00540023">
      <w:pPr>
        <w:widowControl/>
        <w:numPr>
          <w:ilvl w:val="0"/>
          <w:numId w:val="11"/>
        </w:numPr>
        <w:autoSpaceDE/>
        <w:autoSpaceDN/>
        <w:rPr>
          <w:rFonts w:asciiTheme="minorHAnsi" w:eastAsiaTheme="minorHAnsi" w:hAnsiTheme="minorHAnsi" w:cstheme="minorBidi"/>
        </w:rPr>
      </w:pPr>
      <w:r w:rsidRPr="00540023">
        <w:rPr>
          <w:rFonts w:asciiTheme="minorHAnsi" w:eastAsiaTheme="minorHAnsi" w:hAnsiTheme="minorHAnsi" w:cstheme="minorBidi"/>
        </w:rPr>
        <w:t>Perform fecal egg count reduction tests to ensure that you are using effective dewormers in every herd or barn.</w:t>
      </w:r>
    </w:p>
    <w:p w14:paraId="31F079A5" w14:textId="109B30F9" w:rsidR="00540023" w:rsidRPr="00540023" w:rsidRDefault="00540023" w:rsidP="00540023">
      <w:pPr>
        <w:widowControl/>
        <w:numPr>
          <w:ilvl w:val="0"/>
          <w:numId w:val="11"/>
        </w:numPr>
        <w:autoSpaceDE/>
        <w:autoSpaceDN/>
        <w:rPr>
          <w:rFonts w:asciiTheme="minorHAnsi" w:eastAsiaTheme="minorHAnsi" w:hAnsiTheme="minorHAnsi" w:cstheme="minorBidi"/>
        </w:rPr>
      </w:pPr>
      <w:r w:rsidRPr="00540023">
        <w:rPr>
          <w:rFonts w:asciiTheme="minorHAnsi" w:eastAsiaTheme="minorHAnsi" w:hAnsiTheme="minorHAnsi" w:cstheme="minorBidi"/>
        </w:rPr>
        <w:t xml:space="preserve">Continue using fecal egg counts once or twice per year to </w:t>
      </w:r>
      <w:r w:rsidR="005C4AFD">
        <w:rPr>
          <w:rFonts w:asciiTheme="minorHAnsi" w:eastAsiaTheme="minorHAnsi" w:hAnsiTheme="minorHAnsi" w:cstheme="minorBidi"/>
        </w:rPr>
        <w:t xml:space="preserve">categorize </w:t>
      </w:r>
      <w:r w:rsidRPr="00540023">
        <w:rPr>
          <w:rFonts w:asciiTheme="minorHAnsi" w:eastAsiaTheme="minorHAnsi" w:hAnsiTheme="minorHAnsi" w:cstheme="minorBidi"/>
        </w:rPr>
        <w:t xml:space="preserve">horses into low, medium and high shedders </w:t>
      </w:r>
    </w:p>
    <w:p w14:paraId="71776F74" w14:textId="482B212A" w:rsidR="00540023" w:rsidRPr="00540023" w:rsidRDefault="00540023" w:rsidP="00540023">
      <w:pPr>
        <w:widowControl/>
        <w:numPr>
          <w:ilvl w:val="0"/>
          <w:numId w:val="11"/>
        </w:numPr>
        <w:autoSpaceDE/>
        <w:autoSpaceDN/>
        <w:rPr>
          <w:rFonts w:asciiTheme="minorHAnsi" w:eastAsiaTheme="minorHAnsi" w:hAnsiTheme="minorHAnsi" w:cstheme="minorBidi"/>
        </w:rPr>
      </w:pPr>
      <w:r w:rsidRPr="00540023">
        <w:rPr>
          <w:rFonts w:asciiTheme="minorHAnsi" w:eastAsiaTheme="minorHAnsi" w:hAnsiTheme="minorHAnsi" w:cstheme="minorBidi"/>
        </w:rPr>
        <w:t>Deworm all horses at a baseline rate</w:t>
      </w:r>
      <w:r w:rsidR="00A50001">
        <w:rPr>
          <w:rFonts w:asciiTheme="minorHAnsi" w:eastAsiaTheme="minorHAnsi" w:hAnsiTheme="minorHAnsi" w:cstheme="minorBidi"/>
        </w:rPr>
        <w:t xml:space="preserve"> (yearly)</w:t>
      </w:r>
      <w:r w:rsidRPr="00540023">
        <w:rPr>
          <w:rFonts w:asciiTheme="minorHAnsi" w:eastAsiaTheme="minorHAnsi" w:hAnsiTheme="minorHAnsi" w:cstheme="minorBidi"/>
        </w:rPr>
        <w:t xml:space="preserve"> and target selected horses more often based on fecal egg counts.</w:t>
      </w:r>
    </w:p>
    <w:p w14:paraId="51A757C3" w14:textId="5EA1E98F" w:rsidR="00A50001" w:rsidRPr="00A50001" w:rsidRDefault="00540023" w:rsidP="00A50001">
      <w:pPr>
        <w:widowControl/>
        <w:numPr>
          <w:ilvl w:val="0"/>
          <w:numId w:val="11"/>
        </w:numPr>
        <w:autoSpaceDE/>
        <w:autoSpaceDN/>
        <w:rPr>
          <w:rFonts w:asciiTheme="minorHAnsi" w:eastAsiaTheme="minorHAnsi" w:hAnsiTheme="minorHAnsi" w:cstheme="minorBidi"/>
        </w:rPr>
      </w:pPr>
      <w:r w:rsidRPr="00540023">
        <w:rPr>
          <w:rFonts w:asciiTheme="minorHAnsi" w:eastAsiaTheme="minorHAnsi" w:hAnsiTheme="minorHAnsi" w:cstheme="minorBidi"/>
        </w:rPr>
        <w:t>Discontinue deworming all horses with fixed intervals year-round and stop blindly rotating anthelmintic classes.</w:t>
      </w:r>
    </w:p>
    <w:p w14:paraId="7C1677EE" w14:textId="77777777" w:rsidR="00B7550E" w:rsidRPr="00540023" w:rsidRDefault="00B7550E" w:rsidP="00B7550E">
      <w:pPr>
        <w:widowControl/>
        <w:autoSpaceDE/>
        <w:autoSpaceDN/>
        <w:ind w:left="720"/>
        <w:rPr>
          <w:rFonts w:asciiTheme="minorHAnsi" w:eastAsiaTheme="minorHAnsi" w:hAnsiTheme="minorHAnsi" w:cstheme="minorBidi"/>
        </w:rPr>
      </w:pPr>
    </w:p>
    <w:p w14:paraId="676A71D7" w14:textId="729CC47F" w:rsidR="00286B7D" w:rsidRPr="00286B7D" w:rsidRDefault="00286B7D" w:rsidP="005C4AFD">
      <w:pPr>
        <w:widowControl/>
        <w:autoSpaceDE/>
        <w:autoSpaceDN/>
        <w:spacing w:after="200" w:line="276" w:lineRule="auto"/>
        <w:rPr>
          <w:rFonts w:asciiTheme="minorHAnsi" w:eastAsiaTheme="minorHAnsi" w:hAnsiTheme="minorHAnsi" w:cstheme="minorBidi"/>
          <w:b/>
          <w:bCs/>
        </w:rPr>
      </w:pPr>
      <w:r w:rsidRPr="00286B7D">
        <w:rPr>
          <w:rFonts w:asciiTheme="minorHAnsi" w:eastAsiaTheme="minorHAnsi" w:hAnsiTheme="minorHAnsi" w:cstheme="minorBidi"/>
          <w:b/>
          <w:bCs/>
        </w:rPr>
        <w:t xml:space="preserve">Types of </w:t>
      </w:r>
      <w:r>
        <w:rPr>
          <w:rFonts w:asciiTheme="minorHAnsi" w:eastAsiaTheme="minorHAnsi" w:hAnsiTheme="minorHAnsi" w:cstheme="minorBidi"/>
          <w:b/>
          <w:bCs/>
        </w:rPr>
        <w:t xml:space="preserve">Equine </w:t>
      </w:r>
      <w:r w:rsidRPr="00286B7D">
        <w:rPr>
          <w:rFonts w:asciiTheme="minorHAnsi" w:eastAsiaTheme="minorHAnsi" w:hAnsiTheme="minorHAnsi" w:cstheme="minorBidi"/>
          <w:b/>
          <w:bCs/>
        </w:rPr>
        <w:t>Dewormers</w:t>
      </w:r>
    </w:p>
    <w:tbl>
      <w:tblPr>
        <w:tblStyle w:val="TableGrid"/>
        <w:tblW w:w="0" w:type="auto"/>
        <w:tblLook w:val="04A0" w:firstRow="1" w:lastRow="0" w:firstColumn="1" w:lastColumn="0" w:noHBand="0" w:noVBand="1"/>
      </w:tblPr>
      <w:tblGrid>
        <w:gridCol w:w="1678"/>
        <w:gridCol w:w="1722"/>
        <w:gridCol w:w="1523"/>
        <w:gridCol w:w="1523"/>
        <w:gridCol w:w="1617"/>
        <w:gridCol w:w="1514"/>
        <w:gridCol w:w="1213"/>
      </w:tblGrid>
      <w:tr w:rsidR="005C4AFD" w14:paraId="50813138" w14:textId="11604918" w:rsidTr="005C4AFD">
        <w:tc>
          <w:tcPr>
            <w:tcW w:w="1678" w:type="dxa"/>
          </w:tcPr>
          <w:p w14:paraId="4410EEF6" w14:textId="77777777" w:rsidR="005C4AFD" w:rsidRDefault="005C4AFD" w:rsidP="00540023">
            <w:pPr>
              <w:widowControl/>
              <w:autoSpaceDE/>
              <w:autoSpaceDN/>
              <w:spacing w:after="200" w:line="276" w:lineRule="auto"/>
              <w:rPr>
                <w:rFonts w:asciiTheme="minorHAnsi" w:eastAsiaTheme="minorHAnsi" w:hAnsiTheme="minorHAnsi" w:cstheme="minorBidi"/>
              </w:rPr>
            </w:pPr>
          </w:p>
        </w:tc>
        <w:tc>
          <w:tcPr>
            <w:tcW w:w="1722" w:type="dxa"/>
          </w:tcPr>
          <w:p w14:paraId="58AC39A5" w14:textId="7F1D0EEB" w:rsidR="005C4AFD" w:rsidRPr="00A50001" w:rsidRDefault="005C4AFD" w:rsidP="00540023">
            <w:pPr>
              <w:widowControl/>
              <w:autoSpaceDE/>
              <w:autoSpaceDN/>
              <w:spacing w:after="200" w:line="276" w:lineRule="auto"/>
              <w:rPr>
                <w:rFonts w:asciiTheme="minorHAnsi" w:eastAsiaTheme="minorHAnsi" w:hAnsiTheme="minorHAnsi" w:cstheme="minorBidi"/>
                <w:i/>
                <w:iCs/>
              </w:rPr>
            </w:pPr>
            <w:r w:rsidRPr="00A50001">
              <w:rPr>
                <w:rFonts w:asciiTheme="minorHAnsi" w:eastAsiaTheme="minorHAnsi" w:hAnsiTheme="minorHAnsi" w:cstheme="minorBidi"/>
                <w:i/>
                <w:iCs/>
              </w:rPr>
              <w:t>Tapeworms</w:t>
            </w:r>
          </w:p>
        </w:tc>
        <w:tc>
          <w:tcPr>
            <w:tcW w:w="1523" w:type="dxa"/>
          </w:tcPr>
          <w:p w14:paraId="622C4675" w14:textId="169EF462" w:rsidR="005C4AFD" w:rsidRPr="00A50001" w:rsidRDefault="005C4AFD" w:rsidP="00540023">
            <w:pPr>
              <w:widowControl/>
              <w:autoSpaceDE/>
              <w:autoSpaceDN/>
              <w:spacing w:after="200" w:line="276" w:lineRule="auto"/>
              <w:rPr>
                <w:rFonts w:asciiTheme="minorHAnsi" w:eastAsiaTheme="minorHAnsi" w:hAnsiTheme="minorHAnsi" w:cstheme="minorBidi"/>
                <w:i/>
                <w:iCs/>
              </w:rPr>
            </w:pPr>
            <w:r w:rsidRPr="00A50001">
              <w:rPr>
                <w:rFonts w:asciiTheme="minorHAnsi" w:eastAsiaTheme="minorHAnsi" w:hAnsiTheme="minorHAnsi" w:cstheme="minorBidi"/>
                <w:i/>
                <w:iCs/>
              </w:rPr>
              <w:t>Small strongyles</w:t>
            </w:r>
          </w:p>
        </w:tc>
        <w:tc>
          <w:tcPr>
            <w:tcW w:w="1523" w:type="dxa"/>
          </w:tcPr>
          <w:p w14:paraId="5797D656" w14:textId="012E6A43" w:rsidR="005C4AFD" w:rsidRPr="00A50001" w:rsidRDefault="005C4AFD" w:rsidP="00540023">
            <w:pPr>
              <w:widowControl/>
              <w:autoSpaceDE/>
              <w:autoSpaceDN/>
              <w:spacing w:after="200" w:line="276" w:lineRule="auto"/>
              <w:rPr>
                <w:rFonts w:asciiTheme="minorHAnsi" w:eastAsiaTheme="minorHAnsi" w:hAnsiTheme="minorHAnsi" w:cstheme="minorBidi"/>
                <w:i/>
                <w:iCs/>
              </w:rPr>
            </w:pPr>
            <w:r w:rsidRPr="00A50001">
              <w:rPr>
                <w:rFonts w:asciiTheme="minorHAnsi" w:eastAsiaTheme="minorHAnsi" w:hAnsiTheme="minorHAnsi" w:cstheme="minorBidi"/>
                <w:i/>
                <w:iCs/>
              </w:rPr>
              <w:t>Large strongyles</w:t>
            </w:r>
          </w:p>
        </w:tc>
        <w:tc>
          <w:tcPr>
            <w:tcW w:w="1617" w:type="dxa"/>
          </w:tcPr>
          <w:p w14:paraId="7706874B" w14:textId="451A0A29" w:rsidR="005C4AFD" w:rsidRPr="00A50001" w:rsidRDefault="005C4AFD" w:rsidP="00540023">
            <w:pPr>
              <w:widowControl/>
              <w:autoSpaceDE/>
              <w:autoSpaceDN/>
              <w:spacing w:after="200" w:line="276" w:lineRule="auto"/>
              <w:rPr>
                <w:rFonts w:asciiTheme="minorHAnsi" w:eastAsiaTheme="minorHAnsi" w:hAnsiTheme="minorHAnsi" w:cstheme="minorBidi"/>
                <w:i/>
                <w:iCs/>
              </w:rPr>
            </w:pPr>
            <w:r w:rsidRPr="00A50001">
              <w:rPr>
                <w:rFonts w:asciiTheme="minorHAnsi" w:eastAsiaTheme="minorHAnsi" w:hAnsiTheme="minorHAnsi" w:cstheme="minorBidi"/>
                <w:i/>
                <w:iCs/>
              </w:rPr>
              <w:t>Roundworms</w:t>
            </w:r>
          </w:p>
        </w:tc>
        <w:tc>
          <w:tcPr>
            <w:tcW w:w="1514" w:type="dxa"/>
          </w:tcPr>
          <w:p w14:paraId="57D08612" w14:textId="64B294E3" w:rsidR="005C4AFD" w:rsidRPr="00A50001" w:rsidRDefault="005C4AFD" w:rsidP="00540023">
            <w:pPr>
              <w:widowControl/>
              <w:autoSpaceDE/>
              <w:autoSpaceDN/>
              <w:spacing w:after="200" w:line="276" w:lineRule="auto"/>
              <w:rPr>
                <w:rFonts w:asciiTheme="minorHAnsi" w:eastAsiaTheme="minorHAnsi" w:hAnsiTheme="minorHAnsi" w:cstheme="minorBidi"/>
                <w:i/>
                <w:iCs/>
              </w:rPr>
            </w:pPr>
            <w:r w:rsidRPr="00A50001">
              <w:rPr>
                <w:rFonts w:asciiTheme="minorHAnsi" w:eastAsiaTheme="minorHAnsi" w:hAnsiTheme="minorHAnsi" w:cstheme="minorBidi"/>
                <w:i/>
                <w:iCs/>
              </w:rPr>
              <w:t>Pinworms</w:t>
            </w:r>
          </w:p>
        </w:tc>
        <w:tc>
          <w:tcPr>
            <w:tcW w:w="1213" w:type="dxa"/>
          </w:tcPr>
          <w:p w14:paraId="35E0D59E" w14:textId="15D8B3F4" w:rsidR="005C4AFD" w:rsidRPr="00A50001" w:rsidRDefault="005C4AFD" w:rsidP="00540023">
            <w:pPr>
              <w:widowControl/>
              <w:autoSpaceDE/>
              <w:autoSpaceDN/>
              <w:spacing w:after="200" w:line="276" w:lineRule="auto"/>
              <w:rPr>
                <w:rFonts w:asciiTheme="minorHAnsi" w:eastAsiaTheme="minorHAnsi" w:hAnsiTheme="minorHAnsi" w:cstheme="minorBidi"/>
                <w:i/>
                <w:iCs/>
              </w:rPr>
            </w:pPr>
            <w:r w:rsidRPr="00A50001">
              <w:rPr>
                <w:rFonts w:asciiTheme="minorHAnsi" w:eastAsiaTheme="minorHAnsi" w:hAnsiTheme="minorHAnsi" w:cstheme="minorBidi"/>
                <w:i/>
                <w:iCs/>
              </w:rPr>
              <w:t>Bots</w:t>
            </w:r>
          </w:p>
        </w:tc>
      </w:tr>
      <w:tr w:rsidR="005C4AFD" w14:paraId="185ADE3F" w14:textId="0D6FD536" w:rsidTr="005C4AFD">
        <w:tc>
          <w:tcPr>
            <w:tcW w:w="1678" w:type="dxa"/>
          </w:tcPr>
          <w:p w14:paraId="074A1D9E" w14:textId="70E7979D"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Quest Plus</w:t>
            </w:r>
          </w:p>
        </w:tc>
        <w:tc>
          <w:tcPr>
            <w:tcW w:w="1722" w:type="dxa"/>
          </w:tcPr>
          <w:p w14:paraId="415EFBEF" w14:textId="76804B4C"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23" w:type="dxa"/>
          </w:tcPr>
          <w:p w14:paraId="73F3C8E0" w14:textId="72DD4613"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23" w:type="dxa"/>
          </w:tcPr>
          <w:p w14:paraId="6A6E3D65" w14:textId="21F0A65B"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617" w:type="dxa"/>
          </w:tcPr>
          <w:p w14:paraId="22364DFE" w14:textId="5FC2AE27"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14" w:type="dxa"/>
          </w:tcPr>
          <w:p w14:paraId="1F1382B2" w14:textId="03B0F46E"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213" w:type="dxa"/>
          </w:tcPr>
          <w:p w14:paraId="16531EAF" w14:textId="4C66B32C"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r>
      <w:tr w:rsidR="005C4AFD" w14:paraId="3F06FC0A" w14:textId="0DCCDD8B" w:rsidTr="005C4AFD">
        <w:tc>
          <w:tcPr>
            <w:tcW w:w="1678" w:type="dxa"/>
          </w:tcPr>
          <w:p w14:paraId="710CC99C" w14:textId="29D41B94"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Panacur</w:t>
            </w:r>
          </w:p>
        </w:tc>
        <w:tc>
          <w:tcPr>
            <w:tcW w:w="1722" w:type="dxa"/>
          </w:tcPr>
          <w:p w14:paraId="129F64C1" w14:textId="72101E5E"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no</w:t>
            </w:r>
          </w:p>
        </w:tc>
        <w:tc>
          <w:tcPr>
            <w:tcW w:w="1523" w:type="dxa"/>
          </w:tcPr>
          <w:p w14:paraId="07E8F5FE" w14:textId="51466AE4"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23" w:type="dxa"/>
          </w:tcPr>
          <w:p w14:paraId="0F31B564" w14:textId="556939D3"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617" w:type="dxa"/>
          </w:tcPr>
          <w:p w14:paraId="010885F0" w14:textId="526F0EB5"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14" w:type="dxa"/>
          </w:tcPr>
          <w:p w14:paraId="1ED0C763" w14:textId="58971964"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213" w:type="dxa"/>
          </w:tcPr>
          <w:p w14:paraId="075BD94B" w14:textId="331EE20B"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no</w:t>
            </w:r>
          </w:p>
        </w:tc>
      </w:tr>
      <w:tr w:rsidR="005C4AFD" w14:paraId="14D913F3" w14:textId="69ABC3C5" w:rsidTr="005C4AFD">
        <w:tc>
          <w:tcPr>
            <w:tcW w:w="1678" w:type="dxa"/>
          </w:tcPr>
          <w:p w14:paraId="09FFD9CA" w14:textId="42273578"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Strongid</w:t>
            </w:r>
          </w:p>
        </w:tc>
        <w:tc>
          <w:tcPr>
            <w:tcW w:w="1722" w:type="dxa"/>
          </w:tcPr>
          <w:p w14:paraId="3752C445" w14:textId="4C03887B"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no</w:t>
            </w:r>
          </w:p>
        </w:tc>
        <w:tc>
          <w:tcPr>
            <w:tcW w:w="1523" w:type="dxa"/>
          </w:tcPr>
          <w:p w14:paraId="7D405325" w14:textId="25A0493E"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23" w:type="dxa"/>
          </w:tcPr>
          <w:p w14:paraId="27C2A89B" w14:textId="121157A2"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617" w:type="dxa"/>
          </w:tcPr>
          <w:p w14:paraId="71CB0704" w14:textId="6A1BD949"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14" w:type="dxa"/>
          </w:tcPr>
          <w:p w14:paraId="59DE329E" w14:textId="41A1137D"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213" w:type="dxa"/>
          </w:tcPr>
          <w:p w14:paraId="7D825F3D" w14:textId="431220A7"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no</w:t>
            </w:r>
          </w:p>
        </w:tc>
      </w:tr>
      <w:tr w:rsidR="005C4AFD" w14:paraId="5704BA35" w14:textId="0D8C9EF9" w:rsidTr="005C4AFD">
        <w:tc>
          <w:tcPr>
            <w:tcW w:w="1678" w:type="dxa"/>
          </w:tcPr>
          <w:p w14:paraId="66DF0F8A" w14:textId="72AFCF44"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Equimax</w:t>
            </w:r>
          </w:p>
        </w:tc>
        <w:tc>
          <w:tcPr>
            <w:tcW w:w="1722" w:type="dxa"/>
          </w:tcPr>
          <w:p w14:paraId="16641F2A" w14:textId="12B0C935"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no</w:t>
            </w:r>
          </w:p>
        </w:tc>
        <w:tc>
          <w:tcPr>
            <w:tcW w:w="1523" w:type="dxa"/>
          </w:tcPr>
          <w:p w14:paraId="1A0C55AB" w14:textId="70CF804C"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23" w:type="dxa"/>
          </w:tcPr>
          <w:p w14:paraId="663F3891" w14:textId="04B2BAEB"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617" w:type="dxa"/>
          </w:tcPr>
          <w:p w14:paraId="2269FC67" w14:textId="09B4E162"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14" w:type="dxa"/>
          </w:tcPr>
          <w:p w14:paraId="4B798632" w14:textId="57945C4B"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213" w:type="dxa"/>
          </w:tcPr>
          <w:p w14:paraId="66BB7B04" w14:textId="7FECE4B1"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no</w:t>
            </w:r>
          </w:p>
        </w:tc>
      </w:tr>
      <w:tr w:rsidR="005C4AFD" w14:paraId="31170AB3" w14:textId="416B2A03" w:rsidTr="005C4AFD">
        <w:tc>
          <w:tcPr>
            <w:tcW w:w="1678" w:type="dxa"/>
          </w:tcPr>
          <w:p w14:paraId="3EB619FD" w14:textId="7A6843F4"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Ivermectin</w:t>
            </w:r>
          </w:p>
        </w:tc>
        <w:tc>
          <w:tcPr>
            <w:tcW w:w="1722" w:type="dxa"/>
          </w:tcPr>
          <w:p w14:paraId="6B0FE5A2" w14:textId="1C04C732"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23" w:type="dxa"/>
          </w:tcPr>
          <w:p w14:paraId="5BE9792D" w14:textId="7C99701A"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23" w:type="dxa"/>
          </w:tcPr>
          <w:p w14:paraId="26DAA0F8" w14:textId="25C6D2AF"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617" w:type="dxa"/>
          </w:tcPr>
          <w:p w14:paraId="2C5E19F8" w14:textId="50AC09DC"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514" w:type="dxa"/>
          </w:tcPr>
          <w:p w14:paraId="69973484" w14:textId="5049681E"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c>
          <w:tcPr>
            <w:tcW w:w="1213" w:type="dxa"/>
          </w:tcPr>
          <w:p w14:paraId="47377B99" w14:textId="6C849ACE" w:rsidR="005C4AFD" w:rsidRDefault="005C4AFD" w:rsidP="00540023">
            <w:pPr>
              <w:widowControl/>
              <w:autoSpaceDE/>
              <w:autoSpaceDN/>
              <w:spacing w:after="200" w:line="276" w:lineRule="auto"/>
              <w:rPr>
                <w:rFonts w:asciiTheme="minorHAnsi" w:eastAsiaTheme="minorHAnsi" w:hAnsiTheme="minorHAnsi" w:cstheme="minorBidi"/>
              </w:rPr>
            </w:pPr>
            <w:r>
              <w:rPr>
                <w:rFonts w:asciiTheme="minorHAnsi" w:eastAsiaTheme="minorHAnsi" w:hAnsiTheme="minorHAnsi" w:cstheme="minorBidi"/>
              </w:rPr>
              <w:t>yes</w:t>
            </w:r>
          </w:p>
        </w:tc>
      </w:tr>
    </w:tbl>
    <w:p w14:paraId="4ACDBBED" w14:textId="21004F60" w:rsidR="00224B08" w:rsidRPr="00E06909" w:rsidRDefault="00224B08" w:rsidP="008D2ABA">
      <w:pPr>
        <w:rPr>
          <w:sz w:val="24"/>
          <w:szCs w:val="24"/>
        </w:rPr>
      </w:pPr>
      <w:bookmarkStart w:id="1" w:name="_GoBack"/>
      <w:bookmarkEnd w:id="1"/>
    </w:p>
    <w:sectPr w:rsidR="00224B08" w:rsidRPr="00E06909" w:rsidSect="00A24151">
      <w:footerReference w:type="default" r:id="rId8"/>
      <w:pgSz w:w="12240" w:h="15840" w:code="1"/>
      <w:pgMar w:top="878" w:right="720" w:bottom="274" w:left="72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B4A0F" w14:textId="77777777" w:rsidR="00CF6CAB" w:rsidRDefault="00CF6CAB" w:rsidP="00B80050">
      <w:r>
        <w:separator/>
      </w:r>
    </w:p>
  </w:endnote>
  <w:endnote w:type="continuationSeparator" w:id="0">
    <w:p w14:paraId="1F69EAF5" w14:textId="77777777" w:rsidR="00CF6CAB" w:rsidRDefault="00CF6CAB" w:rsidP="00B8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9B13" w14:textId="5199C88B" w:rsidR="00B80050" w:rsidRPr="00B80050" w:rsidRDefault="00B80050" w:rsidP="00B80050">
    <w:pPr>
      <w:spacing w:before="22"/>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CD7BD" w14:textId="77777777" w:rsidR="00CF6CAB" w:rsidRDefault="00CF6CAB" w:rsidP="00B80050">
      <w:r>
        <w:separator/>
      </w:r>
    </w:p>
  </w:footnote>
  <w:footnote w:type="continuationSeparator" w:id="0">
    <w:p w14:paraId="324E8286" w14:textId="77777777" w:rsidR="00CF6CAB" w:rsidRDefault="00CF6CAB" w:rsidP="00B80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45B7"/>
    <w:multiLevelType w:val="hybridMultilevel"/>
    <w:tmpl w:val="15BC0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7DAC"/>
    <w:multiLevelType w:val="hybridMultilevel"/>
    <w:tmpl w:val="C5C48A72"/>
    <w:lvl w:ilvl="0" w:tplc="7A84784E">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90F4E"/>
    <w:multiLevelType w:val="hybridMultilevel"/>
    <w:tmpl w:val="EDE02D9A"/>
    <w:lvl w:ilvl="0" w:tplc="82D6F1E8">
      <w:start w:val="10"/>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BB216F"/>
    <w:multiLevelType w:val="hybridMultilevel"/>
    <w:tmpl w:val="E5325C42"/>
    <w:lvl w:ilvl="0" w:tplc="09345D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2581E"/>
    <w:multiLevelType w:val="hybridMultilevel"/>
    <w:tmpl w:val="19D4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80E35"/>
    <w:multiLevelType w:val="multilevel"/>
    <w:tmpl w:val="7AEC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D6F74"/>
    <w:multiLevelType w:val="hybridMultilevel"/>
    <w:tmpl w:val="8392D688"/>
    <w:lvl w:ilvl="0" w:tplc="610EBED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B2142"/>
    <w:multiLevelType w:val="hybridMultilevel"/>
    <w:tmpl w:val="CAFA5446"/>
    <w:lvl w:ilvl="0" w:tplc="5E0C6896">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64201C"/>
    <w:multiLevelType w:val="hybridMultilevel"/>
    <w:tmpl w:val="2E0E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1455D"/>
    <w:multiLevelType w:val="hybridMultilevel"/>
    <w:tmpl w:val="4EFC71DE"/>
    <w:lvl w:ilvl="0" w:tplc="FFA055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82A9D"/>
    <w:multiLevelType w:val="hybridMultilevel"/>
    <w:tmpl w:val="F9FC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9"/>
  </w:num>
  <w:num w:numId="5">
    <w:abstractNumId w:val="3"/>
  </w:num>
  <w:num w:numId="6">
    <w:abstractNumId w:val="1"/>
  </w:num>
  <w:num w:numId="7">
    <w:abstractNumId w:val="7"/>
  </w:num>
  <w:num w:numId="8">
    <w:abstractNumId w:val="4"/>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DE"/>
    <w:rsid w:val="000074F7"/>
    <w:rsid w:val="00012751"/>
    <w:rsid w:val="000652D5"/>
    <w:rsid w:val="00066587"/>
    <w:rsid w:val="000934C9"/>
    <w:rsid w:val="000E698A"/>
    <w:rsid w:val="001043C4"/>
    <w:rsid w:val="00117DEF"/>
    <w:rsid w:val="00176EB8"/>
    <w:rsid w:val="0019506B"/>
    <w:rsid w:val="001D3F90"/>
    <w:rsid w:val="001D6DB6"/>
    <w:rsid w:val="001E7B97"/>
    <w:rsid w:val="00224B08"/>
    <w:rsid w:val="0023538D"/>
    <w:rsid w:val="00270F77"/>
    <w:rsid w:val="00280222"/>
    <w:rsid w:val="00286B7D"/>
    <w:rsid w:val="002B567D"/>
    <w:rsid w:val="002E40DE"/>
    <w:rsid w:val="002F75C2"/>
    <w:rsid w:val="00301FBE"/>
    <w:rsid w:val="0031094A"/>
    <w:rsid w:val="003A3589"/>
    <w:rsid w:val="003A3BA1"/>
    <w:rsid w:val="003F7A91"/>
    <w:rsid w:val="004402E3"/>
    <w:rsid w:val="00454A17"/>
    <w:rsid w:val="004609A3"/>
    <w:rsid w:val="004840F7"/>
    <w:rsid w:val="004E41CE"/>
    <w:rsid w:val="00507349"/>
    <w:rsid w:val="00540023"/>
    <w:rsid w:val="00561EEC"/>
    <w:rsid w:val="005C4AFD"/>
    <w:rsid w:val="005D5560"/>
    <w:rsid w:val="0065466E"/>
    <w:rsid w:val="006B6A97"/>
    <w:rsid w:val="00701B07"/>
    <w:rsid w:val="00705A45"/>
    <w:rsid w:val="00731FAA"/>
    <w:rsid w:val="007549D4"/>
    <w:rsid w:val="007774EA"/>
    <w:rsid w:val="00785F96"/>
    <w:rsid w:val="00792542"/>
    <w:rsid w:val="007C5D9B"/>
    <w:rsid w:val="007D0BFF"/>
    <w:rsid w:val="007D711B"/>
    <w:rsid w:val="007E1D4C"/>
    <w:rsid w:val="00801504"/>
    <w:rsid w:val="008142AF"/>
    <w:rsid w:val="00852BF6"/>
    <w:rsid w:val="00873784"/>
    <w:rsid w:val="0089303B"/>
    <w:rsid w:val="008D2ABA"/>
    <w:rsid w:val="008E0FF3"/>
    <w:rsid w:val="008F516C"/>
    <w:rsid w:val="009344E6"/>
    <w:rsid w:val="00934E12"/>
    <w:rsid w:val="00971C20"/>
    <w:rsid w:val="00973351"/>
    <w:rsid w:val="009953B2"/>
    <w:rsid w:val="009A44E0"/>
    <w:rsid w:val="009B4CFE"/>
    <w:rsid w:val="009E3C17"/>
    <w:rsid w:val="00A12409"/>
    <w:rsid w:val="00A24151"/>
    <w:rsid w:val="00A50001"/>
    <w:rsid w:val="00A814F8"/>
    <w:rsid w:val="00AA11C3"/>
    <w:rsid w:val="00AD5E1E"/>
    <w:rsid w:val="00B005D6"/>
    <w:rsid w:val="00B30FE7"/>
    <w:rsid w:val="00B7550E"/>
    <w:rsid w:val="00B80050"/>
    <w:rsid w:val="00B83247"/>
    <w:rsid w:val="00BC17BD"/>
    <w:rsid w:val="00BF3B0B"/>
    <w:rsid w:val="00C06B8D"/>
    <w:rsid w:val="00C153E0"/>
    <w:rsid w:val="00C15C2E"/>
    <w:rsid w:val="00C54E08"/>
    <w:rsid w:val="00CA2503"/>
    <w:rsid w:val="00CD56E6"/>
    <w:rsid w:val="00CF6CAB"/>
    <w:rsid w:val="00D47F32"/>
    <w:rsid w:val="00D62167"/>
    <w:rsid w:val="00DB4B08"/>
    <w:rsid w:val="00DC498E"/>
    <w:rsid w:val="00E06909"/>
    <w:rsid w:val="00E15627"/>
    <w:rsid w:val="00E54734"/>
    <w:rsid w:val="00E9570C"/>
    <w:rsid w:val="00EB7538"/>
    <w:rsid w:val="00EE0076"/>
    <w:rsid w:val="00F63C95"/>
    <w:rsid w:val="00F92FE9"/>
    <w:rsid w:val="00FA1E33"/>
    <w:rsid w:val="00FB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6A1C3"/>
  <w15:docId w15:val="{7F2F7090-9234-41AD-85F5-4845C20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51"/>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1C20"/>
    <w:rPr>
      <w:color w:val="0000FF" w:themeColor="hyperlink"/>
      <w:u w:val="single"/>
    </w:rPr>
  </w:style>
  <w:style w:type="character" w:styleId="UnresolvedMention">
    <w:name w:val="Unresolved Mention"/>
    <w:basedOn w:val="DefaultParagraphFont"/>
    <w:uiPriority w:val="99"/>
    <w:semiHidden/>
    <w:unhideWhenUsed/>
    <w:rsid w:val="00971C20"/>
    <w:rPr>
      <w:color w:val="605E5C"/>
      <w:shd w:val="clear" w:color="auto" w:fill="E1DFDD"/>
    </w:rPr>
  </w:style>
  <w:style w:type="paragraph" w:styleId="Header">
    <w:name w:val="header"/>
    <w:basedOn w:val="Normal"/>
    <w:link w:val="HeaderChar"/>
    <w:uiPriority w:val="99"/>
    <w:unhideWhenUsed/>
    <w:rsid w:val="00B80050"/>
    <w:pPr>
      <w:tabs>
        <w:tab w:val="center" w:pos="4680"/>
        <w:tab w:val="right" w:pos="9360"/>
      </w:tabs>
    </w:pPr>
  </w:style>
  <w:style w:type="character" w:customStyle="1" w:styleId="HeaderChar">
    <w:name w:val="Header Char"/>
    <w:basedOn w:val="DefaultParagraphFont"/>
    <w:link w:val="Header"/>
    <w:uiPriority w:val="99"/>
    <w:rsid w:val="00B80050"/>
    <w:rPr>
      <w:rFonts w:ascii="Calibri" w:eastAsia="Calibri" w:hAnsi="Calibri" w:cs="Calibri"/>
    </w:rPr>
  </w:style>
  <w:style w:type="paragraph" w:styleId="Footer">
    <w:name w:val="footer"/>
    <w:basedOn w:val="Normal"/>
    <w:link w:val="FooterChar"/>
    <w:uiPriority w:val="99"/>
    <w:unhideWhenUsed/>
    <w:rsid w:val="00B80050"/>
    <w:pPr>
      <w:tabs>
        <w:tab w:val="center" w:pos="4680"/>
        <w:tab w:val="right" w:pos="9360"/>
      </w:tabs>
    </w:pPr>
  </w:style>
  <w:style w:type="character" w:customStyle="1" w:styleId="FooterChar">
    <w:name w:val="Footer Char"/>
    <w:basedOn w:val="DefaultParagraphFont"/>
    <w:link w:val="Footer"/>
    <w:uiPriority w:val="99"/>
    <w:rsid w:val="00B80050"/>
    <w:rPr>
      <w:rFonts w:ascii="Calibri" w:eastAsia="Calibri" w:hAnsi="Calibri" w:cs="Calibri"/>
    </w:rPr>
  </w:style>
  <w:style w:type="table" w:styleId="TableGrid">
    <w:name w:val="Table Grid"/>
    <w:basedOn w:val="TableNormal"/>
    <w:uiPriority w:val="39"/>
    <w:rsid w:val="0022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75014">
      <w:bodyDiv w:val="1"/>
      <w:marLeft w:val="0"/>
      <w:marRight w:val="0"/>
      <w:marTop w:val="0"/>
      <w:marBottom w:val="0"/>
      <w:divBdr>
        <w:top w:val="none" w:sz="0" w:space="0" w:color="auto"/>
        <w:left w:val="none" w:sz="0" w:space="0" w:color="auto"/>
        <w:bottom w:val="none" w:sz="0" w:space="0" w:color="auto"/>
        <w:right w:val="none" w:sz="0" w:space="0" w:color="auto"/>
      </w:divBdr>
    </w:div>
    <w:div w:id="1066413528">
      <w:bodyDiv w:val="1"/>
      <w:marLeft w:val="0"/>
      <w:marRight w:val="0"/>
      <w:marTop w:val="0"/>
      <w:marBottom w:val="0"/>
      <w:divBdr>
        <w:top w:val="none" w:sz="0" w:space="0" w:color="auto"/>
        <w:left w:val="none" w:sz="0" w:space="0" w:color="auto"/>
        <w:bottom w:val="none" w:sz="0" w:space="0" w:color="auto"/>
        <w:right w:val="none" w:sz="0" w:space="0" w:color="auto"/>
      </w:divBdr>
    </w:div>
    <w:div w:id="107212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tatila@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Doctor Office comp</cp:lastModifiedBy>
  <cp:revision>35</cp:revision>
  <cp:lastPrinted>2025-01-06T20:01:00Z</cp:lastPrinted>
  <dcterms:created xsi:type="dcterms:W3CDTF">2025-01-08T19:25:00Z</dcterms:created>
  <dcterms:modified xsi:type="dcterms:W3CDTF">2025-01-21T23:29:00Z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2025-01-02T00:00:00Z</vt:filetime>
  </property>
  <property fmtid="{D5CDD505-2E9C-101B-9397-08002B2CF9AE}" pid="5" name="Producer">
    <vt:lpwstr>Microsoft® Word 2016</vt:lpwstr>
  </property>
</Properties>
</file>