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EF90" w14:textId="1576E5CE" w:rsidR="008E0FF3" w:rsidRDefault="00141DD0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bookmarkStart w:id="0" w:name="_Hlk186729487"/>
      <w:r>
        <w:rPr>
          <w:rFonts w:ascii="Times New Roman"/>
          <w:b/>
          <w:bCs/>
          <w:sz w:val="52"/>
          <w:szCs w:val="52"/>
        </w:rPr>
        <w:t>Car</w:t>
      </w:r>
      <w:r w:rsidR="007619AA">
        <w:rPr>
          <w:rFonts w:ascii="Times New Roman"/>
          <w:b/>
          <w:bCs/>
          <w:sz w:val="52"/>
          <w:szCs w:val="52"/>
        </w:rPr>
        <w:t>ing</w:t>
      </w:r>
      <w:r>
        <w:rPr>
          <w:rFonts w:ascii="Times New Roman"/>
          <w:b/>
          <w:bCs/>
          <w:sz w:val="52"/>
          <w:szCs w:val="52"/>
        </w:rPr>
        <w:t xml:space="preserve"> for </w:t>
      </w:r>
      <w:r w:rsidR="007619AA">
        <w:rPr>
          <w:rFonts w:ascii="Times New Roman"/>
          <w:b/>
          <w:bCs/>
          <w:sz w:val="52"/>
          <w:szCs w:val="52"/>
        </w:rPr>
        <w:t>the</w:t>
      </w:r>
      <w:r>
        <w:rPr>
          <w:rFonts w:ascii="Times New Roman"/>
          <w:b/>
          <w:bCs/>
          <w:sz w:val="52"/>
          <w:szCs w:val="52"/>
        </w:rPr>
        <w:t xml:space="preserve"> </w:t>
      </w:r>
      <w:r w:rsidR="007619AA">
        <w:rPr>
          <w:rFonts w:ascii="Times New Roman"/>
          <w:b/>
          <w:bCs/>
          <w:sz w:val="52"/>
          <w:szCs w:val="52"/>
        </w:rPr>
        <w:t xml:space="preserve">Senior </w:t>
      </w:r>
      <w:r>
        <w:rPr>
          <w:rFonts w:ascii="Times New Roman"/>
          <w:b/>
          <w:bCs/>
          <w:sz w:val="52"/>
          <w:szCs w:val="52"/>
        </w:rPr>
        <w:t>Horse</w:t>
      </w:r>
    </w:p>
    <w:p w14:paraId="4529A177" w14:textId="77777777" w:rsidR="00B30FE7" w:rsidRPr="00EE0076" w:rsidRDefault="00B30FE7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587BD371" w14:textId="1F76BDD4" w:rsidR="00971C20" w:rsidRPr="008F516C" w:rsidRDefault="00971C20" w:rsidP="00E074D1">
      <w:pPr>
        <w:pStyle w:val="BodyText"/>
        <w:ind w:left="3600" w:firstLine="720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2F4575D" w14:textId="40C1D37D" w:rsidR="00971C20" w:rsidRDefault="00971C20" w:rsidP="00971C20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66DB2E29" w14:textId="2F2C1235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48C34881" w14:textId="2BE2F6DB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4D28F05A" w14:textId="78C5C9B2" w:rsidR="00971C20" w:rsidRPr="00EE0076" w:rsidRDefault="00BC04CB" w:rsidP="00971C20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="00971C20" w:rsidRPr="00EE0076">
          <w:rPr>
            <w:rStyle w:val="Hyperlink"/>
            <w:rFonts w:ascii="Times New Roman"/>
            <w:color w:val="000000" w:themeColor="text1"/>
            <w:sz w:val="28"/>
            <w:szCs w:val="28"/>
            <w:u w:val="none"/>
          </w:rPr>
          <w:t>cotatila@att.net</w:t>
        </w:r>
      </w:hyperlink>
      <w:r w:rsidR="00971C20"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="00971C20" w:rsidRPr="00EE0076">
        <w:rPr>
          <w:rFonts w:ascii="Times New Roman"/>
          <w:sz w:val="28"/>
          <w:szCs w:val="28"/>
        </w:rPr>
        <w:t>www.cotatilargeanimal.com</w:t>
      </w:r>
    </w:p>
    <w:p w14:paraId="23EA7D0D" w14:textId="3127E0EC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544092F4" w14:textId="7355695C" w:rsidR="00270F77" w:rsidRDefault="00971C20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2EB7F033" w14:textId="77777777" w:rsidR="00EE0076" w:rsidRPr="00EE0076" w:rsidRDefault="00EE0076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18"/>
          <w:szCs w:val="18"/>
        </w:rPr>
      </w:pPr>
    </w:p>
    <w:bookmarkEnd w:id="0"/>
    <w:p w14:paraId="7DC4401E" w14:textId="03DBFC46" w:rsidR="0031148B" w:rsidRDefault="0031148B" w:rsidP="00477974">
      <w:pPr>
        <w:rPr>
          <w:rFonts w:asciiTheme="minorHAnsi" w:hAnsiTheme="minorHAnsi"/>
        </w:rPr>
      </w:pPr>
    </w:p>
    <w:p w14:paraId="79603491" w14:textId="6F9AD8F9" w:rsidR="00274F8F" w:rsidRPr="00646518" w:rsidRDefault="00913F56" w:rsidP="00274F8F">
      <w:pPr>
        <w:rPr>
          <w:rFonts w:asciiTheme="minorHAnsi" w:hAnsiTheme="minorHAnsi"/>
          <w:b/>
          <w:bCs/>
          <w:u w:val="single"/>
        </w:rPr>
      </w:pPr>
      <w:r w:rsidRPr="00646518">
        <w:rPr>
          <w:rFonts w:asciiTheme="minorHAnsi" w:hAnsiTheme="minorHAnsi"/>
          <w:b/>
          <w:bCs/>
          <w:u w:val="single"/>
        </w:rPr>
        <w:t xml:space="preserve">What defines a senior horse? </w:t>
      </w:r>
    </w:p>
    <w:p w14:paraId="5DDB101D" w14:textId="2663CB0D" w:rsidR="00913F56" w:rsidRPr="00093703" w:rsidRDefault="00913F56" w:rsidP="00274F8F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</w:rPr>
      </w:pPr>
      <w:r w:rsidRPr="00274F8F">
        <w:rPr>
          <w:rFonts w:asciiTheme="minorHAnsi" w:hAnsiTheme="minorHAnsi"/>
        </w:rPr>
        <w:t xml:space="preserve">Greater than 20 years old </w:t>
      </w:r>
    </w:p>
    <w:p w14:paraId="055F551B" w14:textId="0953488F" w:rsidR="00913F56" w:rsidRPr="00A350F8" w:rsidRDefault="00093703" w:rsidP="00913F56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Some horses may age</w:t>
      </w:r>
      <w:r w:rsidR="00F435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quick</w:t>
      </w:r>
      <w:r w:rsidR="00F43560">
        <w:rPr>
          <w:rFonts w:asciiTheme="minorHAnsi" w:hAnsiTheme="minorHAnsi"/>
        </w:rPr>
        <w:t>er</w:t>
      </w:r>
      <w:r>
        <w:rPr>
          <w:rFonts w:asciiTheme="minorHAnsi" w:hAnsiTheme="minorHAnsi"/>
        </w:rPr>
        <w:t xml:space="preserve"> depending on their previous use</w:t>
      </w:r>
      <w:r w:rsidR="00F43560">
        <w:rPr>
          <w:rFonts w:asciiTheme="minorHAnsi" w:hAnsiTheme="minorHAnsi"/>
        </w:rPr>
        <w:t xml:space="preserve"> or body conformation</w:t>
      </w:r>
    </w:p>
    <w:p w14:paraId="33454D44" w14:textId="77777777" w:rsidR="00A350F8" w:rsidRDefault="00A350F8" w:rsidP="00913F56">
      <w:pPr>
        <w:rPr>
          <w:rFonts w:asciiTheme="minorHAnsi" w:hAnsiTheme="minorHAnsi"/>
          <w:b/>
          <w:bCs/>
        </w:rPr>
      </w:pPr>
    </w:p>
    <w:p w14:paraId="6C79670D" w14:textId="2F218057" w:rsidR="00913F56" w:rsidRPr="00646518" w:rsidRDefault="00913F56" w:rsidP="00913F56">
      <w:pPr>
        <w:rPr>
          <w:rFonts w:asciiTheme="minorHAnsi" w:hAnsiTheme="minorHAnsi"/>
          <w:b/>
          <w:bCs/>
          <w:u w:val="single"/>
        </w:rPr>
      </w:pPr>
      <w:r w:rsidRPr="00646518">
        <w:rPr>
          <w:rFonts w:asciiTheme="minorHAnsi" w:hAnsiTheme="minorHAnsi"/>
          <w:b/>
          <w:bCs/>
          <w:u w:val="single"/>
        </w:rPr>
        <w:t xml:space="preserve">Common </w:t>
      </w:r>
      <w:r w:rsidR="00F43560" w:rsidRPr="00646518">
        <w:rPr>
          <w:rFonts w:asciiTheme="minorHAnsi" w:hAnsiTheme="minorHAnsi"/>
          <w:b/>
          <w:bCs/>
          <w:u w:val="single"/>
        </w:rPr>
        <w:t>c</w:t>
      </w:r>
      <w:r w:rsidRPr="00646518">
        <w:rPr>
          <w:rFonts w:asciiTheme="minorHAnsi" w:hAnsiTheme="minorHAnsi"/>
          <w:b/>
          <w:bCs/>
          <w:u w:val="single"/>
        </w:rPr>
        <w:t xml:space="preserve">linical </w:t>
      </w:r>
      <w:r w:rsidR="00F43560" w:rsidRPr="00646518">
        <w:rPr>
          <w:rFonts w:asciiTheme="minorHAnsi" w:hAnsiTheme="minorHAnsi"/>
          <w:b/>
          <w:bCs/>
          <w:u w:val="single"/>
        </w:rPr>
        <w:t>s</w:t>
      </w:r>
      <w:r w:rsidRPr="00646518">
        <w:rPr>
          <w:rFonts w:asciiTheme="minorHAnsi" w:hAnsiTheme="minorHAnsi"/>
          <w:b/>
          <w:bCs/>
          <w:u w:val="single"/>
        </w:rPr>
        <w:t xml:space="preserve">igns that your horse is aging: </w:t>
      </w:r>
    </w:p>
    <w:p w14:paraId="05967FA4" w14:textId="1163FF48" w:rsidR="00913F56" w:rsidRPr="00913F56" w:rsidRDefault="00913F56" w:rsidP="00913F56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Stiff joints</w:t>
      </w:r>
      <w:r w:rsidR="00F24C3F">
        <w:rPr>
          <w:rFonts w:asciiTheme="minorHAnsi" w:hAnsiTheme="minorHAnsi"/>
        </w:rPr>
        <w:t>/lameness</w:t>
      </w:r>
    </w:p>
    <w:p w14:paraId="42FD73BB" w14:textId="5861FB83" w:rsidR="00913F56" w:rsidRPr="00913F56" w:rsidRDefault="00F24C3F" w:rsidP="00913F56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Altered hair coat or lack of hair shedding </w:t>
      </w:r>
    </w:p>
    <w:p w14:paraId="09F5D881" w14:textId="396F88D7" w:rsidR="00913F56" w:rsidRPr="00274F8F" w:rsidRDefault="00913F56" w:rsidP="00913F56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Decreased muscle tone, swaying back</w:t>
      </w:r>
    </w:p>
    <w:p w14:paraId="06E16D5C" w14:textId="66E143E0" w:rsidR="00274F8F" w:rsidRPr="00274F8F" w:rsidRDefault="00274F8F" w:rsidP="00913F56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Problems eating</w:t>
      </w:r>
    </w:p>
    <w:p w14:paraId="685331FB" w14:textId="6C08F810" w:rsidR="00B45CB0" w:rsidRPr="00A350F8" w:rsidRDefault="00B37358" w:rsidP="00B45CB0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Weight loss</w:t>
      </w:r>
    </w:p>
    <w:p w14:paraId="3C5E5BBF" w14:textId="77777777" w:rsidR="00A350F8" w:rsidRDefault="00A350F8" w:rsidP="00B45CB0">
      <w:pPr>
        <w:rPr>
          <w:rFonts w:asciiTheme="minorHAnsi" w:hAnsiTheme="minorHAnsi"/>
          <w:b/>
          <w:bCs/>
        </w:rPr>
      </w:pPr>
    </w:p>
    <w:p w14:paraId="25B06002" w14:textId="2638DFBB" w:rsidR="005A5E70" w:rsidRPr="00646518" w:rsidRDefault="00F43560" w:rsidP="005A5E70">
      <w:pPr>
        <w:rPr>
          <w:rFonts w:asciiTheme="minorHAnsi" w:hAnsiTheme="minorHAnsi"/>
          <w:b/>
          <w:bCs/>
          <w:u w:val="single"/>
        </w:rPr>
      </w:pPr>
      <w:r w:rsidRPr="00646518">
        <w:rPr>
          <w:rFonts w:asciiTheme="minorHAnsi" w:hAnsiTheme="minorHAnsi"/>
          <w:b/>
          <w:bCs/>
          <w:u w:val="single"/>
        </w:rPr>
        <w:t xml:space="preserve">Common </w:t>
      </w:r>
      <w:r w:rsidR="005A5E70" w:rsidRPr="00646518">
        <w:rPr>
          <w:rFonts w:asciiTheme="minorHAnsi" w:hAnsiTheme="minorHAnsi"/>
          <w:b/>
          <w:bCs/>
          <w:u w:val="single"/>
        </w:rPr>
        <w:t xml:space="preserve">issues </w:t>
      </w:r>
      <w:r w:rsidRPr="00646518">
        <w:rPr>
          <w:rFonts w:asciiTheme="minorHAnsi" w:hAnsiTheme="minorHAnsi"/>
          <w:b/>
          <w:bCs/>
          <w:u w:val="single"/>
        </w:rPr>
        <w:t xml:space="preserve">that develop with age: </w:t>
      </w:r>
    </w:p>
    <w:p w14:paraId="45D99145" w14:textId="0C6D8CE9" w:rsidR="00F43560" w:rsidRPr="00F43560" w:rsidRDefault="00F43560" w:rsidP="00F43560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F43560">
        <w:rPr>
          <w:rFonts w:asciiTheme="minorHAnsi" w:hAnsiTheme="minorHAnsi"/>
          <w:b/>
          <w:bCs/>
          <w:u w:val="single"/>
        </w:rPr>
        <w:t>Cushing’s (PPID):</w:t>
      </w:r>
      <w:r>
        <w:rPr>
          <w:rFonts w:asciiTheme="minorHAnsi" w:hAnsiTheme="minorHAnsi"/>
        </w:rPr>
        <w:t xml:space="preserve"> Pars Pituitary Intermedia Dysfunction, most commonly known as</w:t>
      </w:r>
      <w:r w:rsidR="0019686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Cushing’s, is an extremely common disorder of the pituitary gland in horses. They can develop Cushing’s as early as 15 years old. The earliest clinical signs include: </w:t>
      </w:r>
    </w:p>
    <w:p w14:paraId="64F27D37" w14:textId="78013C39" w:rsidR="00F43560" w:rsidRPr="00F43560" w:rsidRDefault="00F43560" w:rsidP="00F43560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A wooly haircoat and delayed shedding</w:t>
      </w:r>
    </w:p>
    <w:p w14:paraId="303E13EB" w14:textId="62705DE0" w:rsidR="00F43560" w:rsidRPr="00F43560" w:rsidRDefault="00F43560" w:rsidP="00F43560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Decreased performance </w:t>
      </w:r>
    </w:p>
    <w:p w14:paraId="0BCE4E4B" w14:textId="48EE4F2B" w:rsidR="00F43560" w:rsidRPr="00F43560" w:rsidRDefault="00F43560" w:rsidP="00F43560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Loss of topline muscle </w:t>
      </w:r>
    </w:p>
    <w:p w14:paraId="79600760" w14:textId="1C1FAB86" w:rsidR="00F43560" w:rsidRPr="00D84EC1" w:rsidRDefault="00F43560" w:rsidP="00F43560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Abnormal sweating </w:t>
      </w:r>
    </w:p>
    <w:p w14:paraId="060405CE" w14:textId="78D3D5D5" w:rsidR="00D84EC1" w:rsidRPr="00F43560" w:rsidRDefault="00D84EC1" w:rsidP="00F43560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Immune suppression – this can lead to development of recurrent illness such as pneumonia. </w:t>
      </w:r>
    </w:p>
    <w:p w14:paraId="2E531DF9" w14:textId="69B6DBD9" w:rsidR="00F43560" w:rsidRPr="00F43560" w:rsidRDefault="00F43560" w:rsidP="00F43560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Fat deposits</w:t>
      </w:r>
    </w:p>
    <w:p w14:paraId="544AD9F3" w14:textId="7597B18A" w:rsidR="006F1BF2" w:rsidRPr="000B2A69" w:rsidRDefault="00F43560" w:rsidP="006F1BF2">
      <w:pPr>
        <w:pStyle w:val="ListParagraph"/>
        <w:numPr>
          <w:ilvl w:val="1"/>
          <w:numId w:val="1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Laminitis (Founder)</w:t>
      </w:r>
      <w:r w:rsidR="007861B1">
        <w:rPr>
          <w:rFonts w:asciiTheme="minorHAnsi" w:hAnsiTheme="minorHAnsi"/>
        </w:rPr>
        <w:t xml:space="preserve">: Cushing’s causes dysregulated cortisol in the body which </w:t>
      </w:r>
      <w:r w:rsidR="006535D7">
        <w:rPr>
          <w:rFonts w:asciiTheme="minorHAnsi" w:hAnsiTheme="minorHAnsi"/>
        </w:rPr>
        <w:t xml:space="preserve">can </w:t>
      </w:r>
      <w:r w:rsidR="007861B1">
        <w:rPr>
          <w:rFonts w:asciiTheme="minorHAnsi" w:hAnsiTheme="minorHAnsi"/>
        </w:rPr>
        <w:t>lead</w:t>
      </w:r>
      <w:r w:rsidR="006535D7">
        <w:rPr>
          <w:rFonts w:asciiTheme="minorHAnsi" w:hAnsiTheme="minorHAnsi"/>
        </w:rPr>
        <w:t xml:space="preserve"> </w:t>
      </w:r>
      <w:r w:rsidR="007861B1">
        <w:rPr>
          <w:rFonts w:asciiTheme="minorHAnsi" w:hAnsiTheme="minorHAnsi"/>
        </w:rPr>
        <w:t>t</w:t>
      </w:r>
      <w:r w:rsidR="006535D7">
        <w:rPr>
          <w:rFonts w:asciiTheme="minorHAnsi" w:hAnsiTheme="minorHAnsi"/>
        </w:rPr>
        <w:t>o</w:t>
      </w:r>
      <w:r w:rsidR="007861B1">
        <w:rPr>
          <w:rFonts w:asciiTheme="minorHAnsi" w:hAnsiTheme="minorHAnsi"/>
        </w:rPr>
        <w:t xml:space="preserve"> laminitis flare</w:t>
      </w:r>
      <w:r w:rsidR="006535D7">
        <w:rPr>
          <w:rFonts w:asciiTheme="minorHAnsi" w:hAnsiTheme="minorHAnsi"/>
        </w:rPr>
        <w:t>s</w:t>
      </w:r>
      <w:r w:rsidR="007861B1">
        <w:rPr>
          <w:rFonts w:asciiTheme="minorHAnsi" w:hAnsiTheme="minorHAnsi"/>
        </w:rPr>
        <w:t>.</w:t>
      </w:r>
    </w:p>
    <w:p w14:paraId="415957B0" w14:textId="60ECE129" w:rsidR="002761D3" w:rsidRPr="00764217" w:rsidRDefault="002761D3" w:rsidP="00764217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u w:val="single"/>
        </w:rPr>
      </w:pPr>
      <w:r w:rsidRPr="002761D3">
        <w:rPr>
          <w:rFonts w:asciiTheme="minorHAnsi" w:hAnsiTheme="minorHAnsi"/>
          <w:b/>
          <w:bCs/>
          <w:u w:val="single"/>
        </w:rPr>
        <w:t xml:space="preserve">Arthritis: </w:t>
      </w:r>
      <w:r>
        <w:rPr>
          <w:rFonts w:asciiTheme="minorHAnsi" w:hAnsiTheme="minorHAnsi"/>
        </w:rPr>
        <w:t xml:space="preserve"> Stiff joints can cause your senior horse to have difficulty standing for the farrier, getting up and down, or walking. </w:t>
      </w:r>
      <w:r>
        <w:rPr>
          <w:rFonts w:asciiTheme="minorHAnsi" w:hAnsiTheme="minorHAnsi"/>
          <w:b/>
          <w:bCs/>
        </w:rPr>
        <w:t>*Talk to your veterinarian about medications or supplements to help with arthritis pain*</w:t>
      </w:r>
    </w:p>
    <w:p w14:paraId="7A86D1B0" w14:textId="7B7EE72B" w:rsidR="00764217" w:rsidRPr="00CF75A8" w:rsidRDefault="00764217" w:rsidP="00764217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Dental health: </w:t>
      </w:r>
      <w:r>
        <w:rPr>
          <w:rFonts w:asciiTheme="minorHAnsi" w:hAnsiTheme="minorHAnsi"/>
        </w:rPr>
        <w:t>Dental exams are crucial even as your horse ages. Problems can arise as a horse wears out or loses their teeth. Their diet may need to be changed to a “senior” diet which often is a complete pelleted feed that is easy to chew and digest. *</w:t>
      </w:r>
      <w:r>
        <w:rPr>
          <w:rFonts w:asciiTheme="minorHAnsi" w:hAnsiTheme="minorHAnsi"/>
          <w:b/>
          <w:bCs/>
        </w:rPr>
        <w:t>Talk to your veterinarian about the best diet for your senior horse*</w:t>
      </w:r>
    </w:p>
    <w:p w14:paraId="4E7755C8" w14:textId="19DE56BA" w:rsidR="00CF75A8" w:rsidRPr="00D84EC1" w:rsidRDefault="00CF75A8" w:rsidP="00D84EC1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u w:val="single"/>
        </w:rPr>
      </w:pPr>
      <w:r w:rsidRPr="00D84EC1">
        <w:rPr>
          <w:rFonts w:asciiTheme="minorHAnsi" w:hAnsiTheme="minorHAnsi"/>
          <w:b/>
          <w:bCs/>
          <w:u w:val="single"/>
        </w:rPr>
        <w:t>Weight loss:</w:t>
      </w:r>
      <w:r w:rsidR="00D84EC1" w:rsidRPr="00D84EC1">
        <w:rPr>
          <w:rFonts w:asciiTheme="minorHAnsi" w:hAnsiTheme="minorHAnsi"/>
          <w:b/>
          <w:bCs/>
          <w:u w:val="single"/>
        </w:rPr>
        <w:t xml:space="preserve"> </w:t>
      </w:r>
      <w:r w:rsidR="00D84EC1" w:rsidRPr="00D84EC1">
        <w:rPr>
          <w:rFonts w:asciiTheme="minorHAnsi" w:hAnsiTheme="minorHAnsi"/>
        </w:rPr>
        <w:t xml:space="preserve">Occurs as their gut becomes less able to absorb nutrients properly, as their teeth expire, </w:t>
      </w:r>
      <w:r w:rsidR="00D84EC1">
        <w:rPr>
          <w:rFonts w:asciiTheme="minorHAnsi" w:hAnsiTheme="minorHAnsi"/>
        </w:rPr>
        <w:t xml:space="preserve">or due to other underlying health issues. </w:t>
      </w:r>
    </w:p>
    <w:p w14:paraId="2F15A369" w14:textId="3C227687" w:rsidR="00CF75A8" w:rsidRPr="00764217" w:rsidRDefault="00CF75A8" w:rsidP="00764217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Colic: </w:t>
      </w:r>
      <w:r>
        <w:rPr>
          <w:rFonts w:asciiTheme="minorHAnsi" w:hAnsiTheme="minorHAnsi"/>
        </w:rPr>
        <w:t>Senior horses have a higher chance of certain types of colic</w:t>
      </w:r>
      <w:r w:rsidR="00D84EC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19686C">
        <w:rPr>
          <w:rFonts w:asciiTheme="minorHAnsi" w:hAnsiTheme="minorHAnsi"/>
        </w:rPr>
        <w:t xml:space="preserve">Impaction colic is one of the most commonly seen due to improper water intake and poor dentition. Any colic requires immediate </w:t>
      </w:r>
      <w:r w:rsidR="00C47A28">
        <w:rPr>
          <w:rFonts w:asciiTheme="minorHAnsi" w:hAnsiTheme="minorHAnsi"/>
        </w:rPr>
        <w:t xml:space="preserve">veterinary </w:t>
      </w:r>
      <w:r w:rsidR="0019686C">
        <w:rPr>
          <w:rFonts w:asciiTheme="minorHAnsi" w:hAnsiTheme="minorHAnsi"/>
        </w:rPr>
        <w:t xml:space="preserve">attention. </w:t>
      </w:r>
    </w:p>
    <w:p w14:paraId="2F3463F7" w14:textId="63331FE6" w:rsidR="008A766C" w:rsidRPr="005147C1" w:rsidRDefault="007861B1" w:rsidP="00477974">
      <w:pPr>
        <w:rPr>
          <w:rFonts w:asciiTheme="minorHAnsi" w:hAnsiTheme="minorHAnsi"/>
          <w:b/>
          <w:bCs/>
        </w:rPr>
      </w:pPr>
      <w:r w:rsidRPr="005A5E70">
        <w:rPr>
          <w:rFonts w:asciiTheme="minorHAnsi" w:hAnsiTheme="minorHAnsi"/>
        </w:rPr>
        <w:t xml:space="preserve"> </w:t>
      </w:r>
    </w:p>
    <w:p w14:paraId="797282CF" w14:textId="01B1D672" w:rsidR="008A766C" w:rsidRPr="00646518" w:rsidRDefault="005147C1" w:rsidP="00477974">
      <w:pPr>
        <w:rPr>
          <w:rFonts w:asciiTheme="minorHAnsi" w:hAnsiTheme="minorHAnsi"/>
          <w:b/>
          <w:u w:val="single"/>
        </w:rPr>
      </w:pPr>
      <w:r w:rsidRPr="00646518">
        <w:rPr>
          <w:rFonts w:asciiTheme="minorHAnsi" w:hAnsiTheme="minorHAnsi"/>
          <w:b/>
          <w:u w:val="single"/>
        </w:rPr>
        <w:t xml:space="preserve">What can I do for my senior horse? </w:t>
      </w:r>
    </w:p>
    <w:p w14:paraId="4BB1A0DD" w14:textId="77777777" w:rsidR="005147C1" w:rsidRPr="00D84EC1" w:rsidRDefault="005147C1" w:rsidP="005147C1">
      <w:pPr>
        <w:pStyle w:val="ListParagraph"/>
        <w:numPr>
          <w:ilvl w:val="0"/>
          <w:numId w:val="13"/>
        </w:numPr>
        <w:rPr>
          <w:rFonts w:asciiTheme="minorHAnsi" w:hAnsiTheme="minorHAnsi"/>
          <w:b/>
          <w:bCs/>
          <w:u w:val="single"/>
        </w:rPr>
      </w:pPr>
      <w:r w:rsidRPr="00D84EC1">
        <w:rPr>
          <w:rFonts w:asciiTheme="minorHAnsi" w:hAnsiTheme="minorHAnsi"/>
        </w:rPr>
        <w:t xml:space="preserve">Annual or semi-annual exams are important to monitor weight and overall wellbeing. </w:t>
      </w:r>
    </w:p>
    <w:p w14:paraId="1E7C81B9" w14:textId="486F100C" w:rsidR="005147C1" w:rsidRPr="005147C1" w:rsidRDefault="005147C1" w:rsidP="005147C1">
      <w:pPr>
        <w:pStyle w:val="ListParagraph"/>
        <w:numPr>
          <w:ilvl w:val="1"/>
          <w:numId w:val="13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Dental exam</w:t>
      </w:r>
    </w:p>
    <w:p w14:paraId="114CB6E5" w14:textId="30EC0D79" w:rsidR="00BA5E16" w:rsidRPr="0034491D" w:rsidRDefault="005147C1" w:rsidP="0034491D">
      <w:pPr>
        <w:pStyle w:val="ListParagraph"/>
        <w:numPr>
          <w:ilvl w:val="1"/>
          <w:numId w:val="13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Bloodwork </w:t>
      </w:r>
      <w:r w:rsidRPr="00C558DC">
        <w:rPr>
          <w:rFonts w:asciiTheme="minorHAnsi" w:hAnsiTheme="minorHAnsi"/>
          <w:b/>
        </w:rPr>
        <w:t>*to assess organ and immune sys</w:t>
      </w:r>
      <w:bookmarkStart w:id="1" w:name="_GoBack"/>
      <w:bookmarkEnd w:id="1"/>
      <w:r w:rsidRPr="00C558DC">
        <w:rPr>
          <w:rFonts w:asciiTheme="minorHAnsi" w:hAnsiTheme="minorHAnsi"/>
          <w:b/>
        </w:rPr>
        <w:t>tem function*</w:t>
      </w:r>
    </w:p>
    <w:sectPr w:rsidR="00BA5E16" w:rsidRPr="0034491D" w:rsidSect="00A24151">
      <w:footerReference w:type="default" r:id="rId8"/>
      <w:pgSz w:w="12240" w:h="15840" w:code="1"/>
      <w:pgMar w:top="878" w:right="720" w:bottom="274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8320E" w14:textId="77777777" w:rsidR="00BC04CB" w:rsidRDefault="00BC04CB" w:rsidP="00B80050">
      <w:r>
        <w:separator/>
      </w:r>
    </w:p>
  </w:endnote>
  <w:endnote w:type="continuationSeparator" w:id="0">
    <w:p w14:paraId="19881D3F" w14:textId="77777777" w:rsidR="00BC04CB" w:rsidRDefault="00BC04CB" w:rsidP="00B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B13" w14:textId="5199C88B" w:rsidR="00B80050" w:rsidRPr="00B80050" w:rsidRDefault="00B80050" w:rsidP="00B80050">
    <w:pPr>
      <w:spacing w:before="22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BC4F" w14:textId="77777777" w:rsidR="00BC04CB" w:rsidRDefault="00BC04CB" w:rsidP="00B80050">
      <w:r>
        <w:separator/>
      </w:r>
    </w:p>
  </w:footnote>
  <w:footnote w:type="continuationSeparator" w:id="0">
    <w:p w14:paraId="0D7E7880" w14:textId="77777777" w:rsidR="00BC04CB" w:rsidRDefault="00BC04CB" w:rsidP="00B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5B7"/>
    <w:multiLevelType w:val="hybridMultilevel"/>
    <w:tmpl w:val="15BC0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B216F"/>
    <w:multiLevelType w:val="hybridMultilevel"/>
    <w:tmpl w:val="E5325C42"/>
    <w:lvl w:ilvl="0" w:tplc="09345D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452"/>
    <w:multiLevelType w:val="hybridMultilevel"/>
    <w:tmpl w:val="6B94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67B8"/>
    <w:multiLevelType w:val="hybridMultilevel"/>
    <w:tmpl w:val="49C6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7F2E"/>
    <w:multiLevelType w:val="hybridMultilevel"/>
    <w:tmpl w:val="BC64F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055CD9"/>
    <w:multiLevelType w:val="hybridMultilevel"/>
    <w:tmpl w:val="F354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2AC9"/>
    <w:multiLevelType w:val="hybridMultilevel"/>
    <w:tmpl w:val="2F80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6F74"/>
    <w:multiLevelType w:val="hybridMultilevel"/>
    <w:tmpl w:val="8392D688"/>
    <w:lvl w:ilvl="0" w:tplc="610EB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60C95"/>
    <w:multiLevelType w:val="hybridMultilevel"/>
    <w:tmpl w:val="195A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1455D"/>
    <w:multiLevelType w:val="hybridMultilevel"/>
    <w:tmpl w:val="4EFC71DE"/>
    <w:lvl w:ilvl="0" w:tplc="FFA05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B4"/>
    <w:multiLevelType w:val="hybridMultilevel"/>
    <w:tmpl w:val="F34A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C3B71"/>
    <w:multiLevelType w:val="hybridMultilevel"/>
    <w:tmpl w:val="407C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E"/>
    <w:rsid w:val="00066587"/>
    <w:rsid w:val="00093703"/>
    <w:rsid w:val="000B2A69"/>
    <w:rsid w:val="00141DD0"/>
    <w:rsid w:val="001869A2"/>
    <w:rsid w:val="0019686C"/>
    <w:rsid w:val="001A1613"/>
    <w:rsid w:val="001E7B97"/>
    <w:rsid w:val="001F5568"/>
    <w:rsid w:val="001F7CA1"/>
    <w:rsid w:val="0023538D"/>
    <w:rsid w:val="00270F77"/>
    <w:rsid w:val="00274F8F"/>
    <w:rsid w:val="002761D3"/>
    <w:rsid w:val="00280222"/>
    <w:rsid w:val="002A33E8"/>
    <w:rsid w:val="002B567D"/>
    <w:rsid w:val="002E40DE"/>
    <w:rsid w:val="0031094A"/>
    <w:rsid w:val="0031148B"/>
    <w:rsid w:val="00333CF5"/>
    <w:rsid w:val="0034491D"/>
    <w:rsid w:val="00350778"/>
    <w:rsid w:val="003A3589"/>
    <w:rsid w:val="003C3446"/>
    <w:rsid w:val="0042495F"/>
    <w:rsid w:val="004433D8"/>
    <w:rsid w:val="00454A17"/>
    <w:rsid w:val="00477974"/>
    <w:rsid w:val="004840F7"/>
    <w:rsid w:val="00500C50"/>
    <w:rsid w:val="00507349"/>
    <w:rsid w:val="005147C1"/>
    <w:rsid w:val="005567FB"/>
    <w:rsid w:val="005A5E70"/>
    <w:rsid w:val="00646518"/>
    <w:rsid w:val="006535D7"/>
    <w:rsid w:val="0065466E"/>
    <w:rsid w:val="00656E9B"/>
    <w:rsid w:val="006A4A9E"/>
    <w:rsid w:val="006F1BF2"/>
    <w:rsid w:val="00703B66"/>
    <w:rsid w:val="00705A45"/>
    <w:rsid w:val="00731FAA"/>
    <w:rsid w:val="007619AA"/>
    <w:rsid w:val="00764217"/>
    <w:rsid w:val="00764EC6"/>
    <w:rsid w:val="007774EA"/>
    <w:rsid w:val="007861B1"/>
    <w:rsid w:val="007D711B"/>
    <w:rsid w:val="007F1664"/>
    <w:rsid w:val="00855EBA"/>
    <w:rsid w:val="0089303B"/>
    <w:rsid w:val="00893666"/>
    <w:rsid w:val="008A766C"/>
    <w:rsid w:val="008B2F10"/>
    <w:rsid w:val="008E0FF3"/>
    <w:rsid w:val="008F516C"/>
    <w:rsid w:val="00913F56"/>
    <w:rsid w:val="00934E12"/>
    <w:rsid w:val="00971C20"/>
    <w:rsid w:val="009B5361"/>
    <w:rsid w:val="009E3C17"/>
    <w:rsid w:val="00A24151"/>
    <w:rsid w:val="00A304B2"/>
    <w:rsid w:val="00A350F8"/>
    <w:rsid w:val="00AD5E1E"/>
    <w:rsid w:val="00B30FE7"/>
    <w:rsid w:val="00B37358"/>
    <w:rsid w:val="00B45CB0"/>
    <w:rsid w:val="00B80050"/>
    <w:rsid w:val="00BA5E16"/>
    <w:rsid w:val="00BC04CB"/>
    <w:rsid w:val="00BF3B0B"/>
    <w:rsid w:val="00C06B8D"/>
    <w:rsid w:val="00C16C79"/>
    <w:rsid w:val="00C47A28"/>
    <w:rsid w:val="00C558DC"/>
    <w:rsid w:val="00CA2503"/>
    <w:rsid w:val="00CF75A8"/>
    <w:rsid w:val="00D84EC1"/>
    <w:rsid w:val="00DC498E"/>
    <w:rsid w:val="00E074D1"/>
    <w:rsid w:val="00E50A19"/>
    <w:rsid w:val="00E84DC5"/>
    <w:rsid w:val="00EA7640"/>
    <w:rsid w:val="00EB213C"/>
    <w:rsid w:val="00EB7538"/>
    <w:rsid w:val="00EE0076"/>
    <w:rsid w:val="00F24C3F"/>
    <w:rsid w:val="00F43560"/>
    <w:rsid w:val="00F52EB5"/>
    <w:rsid w:val="00F92FE9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1C3"/>
  <w15:docId w15:val="{7F2F7090-9234-41AD-85F5-4845C20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37</cp:revision>
  <cp:lastPrinted>2025-01-28T23:36:00Z</cp:lastPrinted>
  <dcterms:created xsi:type="dcterms:W3CDTF">2025-01-28T19:49:00Z</dcterms:created>
  <dcterms:modified xsi:type="dcterms:W3CDTF">2025-01-28T23:52:00Z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